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C3A" w:rsidRDefault="00FA3C3A">
      <w:pPr>
        <w:adjustRightInd w:val="0"/>
        <w:snapToGrid w:val="0"/>
        <w:jc w:val="center"/>
        <w:rPr>
          <w:rFonts w:cs="Times New Roman"/>
          <w:szCs w:val="28"/>
        </w:rPr>
      </w:pPr>
    </w:p>
    <w:p w:rsidR="00FA3C3A" w:rsidRDefault="00FA3C3A">
      <w:pPr>
        <w:adjustRightInd w:val="0"/>
        <w:snapToGrid w:val="0"/>
        <w:jc w:val="center"/>
        <w:rPr>
          <w:rFonts w:cs="Times New Roman"/>
          <w:szCs w:val="28"/>
        </w:rPr>
      </w:pPr>
    </w:p>
    <w:p w:rsidR="00FA3C3A" w:rsidRDefault="00FA3C3A">
      <w:pPr>
        <w:adjustRightInd w:val="0"/>
        <w:snapToGrid w:val="0"/>
        <w:jc w:val="center"/>
        <w:rPr>
          <w:rFonts w:cs="Times New Roman"/>
          <w:szCs w:val="28"/>
        </w:rPr>
      </w:pPr>
    </w:p>
    <w:p w:rsidR="00FA3C3A" w:rsidRDefault="00FA3C3A">
      <w:pPr>
        <w:adjustRightInd w:val="0"/>
        <w:snapToGrid w:val="0"/>
        <w:ind w:firstLine="1040"/>
        <w:jc w:val="center"/>
        <w:rPr>
          <w:rFonts w:cs="Times New Roman"/>
          <w:sz w:val="52"/>
          <w:szCs w:val="52"/>
        </w:rPr>
      </w:pPr>
    </w:p>
    <w:p w:rsidR="00FA3C3A" w:rsidRDefault="00662C84">
      <w:pPr>
        <w:adjustRightInd w:val="0"/>
        <w:snapToGrid w:val="0"/>
        <w:ind w:firstLineChars="0" w:firstLine="0"/>
        <w:jc w:val="center"/>
        <w:rPr>
          <w:rFonts w:cs="Times New Roman"/>
          <w:b/>
          <w:bCs/>
          <w:sz w:val="52"/>
          <w:szCs w:val="52"/>
        </w:rPr>
      </w:pPr>
      <w:r>
        <w:rPr>
          <w:rFonts w:cs="Times New Roman"/>
          <w:b/>
          <w:bCs/>
          <w:sz w:val="52"/>
          <w:szCs w:val="52"/>
        </w:rPr>
        <w:t>捷太格特汽车部件</w:t>
      </w:r>
      <w:r>
        <w:rPr>
          <w:rFonts w:cs="Times New Roman"/>
          <w:b/>
          <w:bCs/>
          <w:sz w:val="52"/>
          <w:szCs w:val="52"/>
        </w:rPr>
        <w:t>(</w:t>
      </w:r>
      <w:r>
        <w:rPr>
          <w:rFonts w:cs="Times New Roman"/>
          <w:b/>
          <w:bCs/>
          <w:sz w:val="52"/>
          <w:szCs w:val="52"/>
        </w:rPr>
        <w:t>天津</w:t>
      </w:r>
      <w:r>
        <w:rPr>
          <w:rFonts w:cs="Times New Roman"/>
          <w:b/>
          <w:bCs/>
          <w:sz w:val="52"/>
          <w:szCs w:val="52"/>
        </w:rPr>
        <w:t>)</w:t>
      </w:r>
      <w:r>
        <w:rPr>
          <w:rFonts w:cs="Times New Roman"/>
          <w:b/>
          <w:bCs/>
          <w:sz w:val="52"/>
          <w:szCs w:val="52"/>
        </w:rPr>
        <w:t>有限公司</w:t>
      </w:r>
    </w:p>
    <w:p w:rsidR="00FA3C3A" w:rsidRDefault="00FA3C3A">
      <w:pPr>
        <w:adjustRightInd w:val="0"/>
        <w:snapToGrid w:val="0"/>
        <w:ind w:firstLine="1044"/>
        <w:jc w:val="center"/>
        <w:rPr>
          <w:rFonts w:cs="Times New Roman"/>
          <w:b/>
          <w:bCs/>
          <w:sz w:val="52"/>
          <w:szCs w:val="52"/>
        </w:rPr>
      </w:pPr>
    </w:p>
    <w:p w:rsidR="00FA3C3A" w:rsidRDefault="00FA3C3A">
      <w:pPr>
        <w:adjustRightInd w:val="0"/>
        <w:snapToGrid w:val="0"/>
        <w:ind w:firstLine="1044"/>
        <w:jc w:val="center"/>
        <w:rPr>
          <w:rFonts w:cs="Times New Roman"/>
          <w:b/>
          <w:bCs/>
          <w:sz w:val="52"/>
          <w:szCs w:val="52"/>
        </w:rPr>
      </w:pPr>
    </w:p>
    <w:p w:rsidR="00FA3C3A" w:rsidRDefault="00662C84">
      <w:pPr>
        <w:adjustRightInd w:val="0"/>
        <w:snapToGrid w:val="0"/>
        <w:ind w:firstLineChars="0" w:firstLine="0"/>
        <w:jc w:val="center"/>
        <w:rPr>
          <w:rFonts w:cs="Times New Roman"/>
          <w:b/>
          <w:bCs/>
          <w:sz w:val="52"/>
          <w:szCs w:val="52"/>
        </w:rPr>
      </w:pPr>
      <w:r>
        <w:rPr>
          <w:rFonts w:cs="Times New Roman"/>
          <w:b/>
          <w:bCs/>
          <w:sz w:val="52"/>
          <w:szCs w:val="52"/>
        </w:rPr>
        <w:t>社会责任报告</w:t>
      </w: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FA3C3A">
      <w:pPr>
        <w:adjustRightInd w:val="0"/>
        <w:snapToGrid w:val="0"/>
        <w:ind w:firstLine="562"/>
        <w:jc w:val="center"/>
        <w:rPr>
          <w:rFonts w:cs="Times New Roman"/>
          <w:b/>
          <w:bCs/>
          <w:szCs w:val="28"/>
        </w:rPr>
      </w:pPr>
    </w:p>
    <w:p w:rsidR="00FA3C3A" w:rsidRDefault="00662C84">
      <w:pPr>
        <w:adjustRightInd w:val="0"/>
        <w:snapToGrid w:val="0"/>
        <w:ind w:firstLine="643"/>
        <w:jc w:val="center"/>
        <w:rPr>
          <w:rFonts w:cs="Times New Roman"/>
          <w:b/>
          <w:bCs/>
          <w:sz w:val="32"/>
          <w:szCs w:val="32"/>
        </w:rPr>
      </w:pPr>
      <w:r>
        <w:rPr>
          <w:rFonts w:cs="Times New Roman"/>
          <w:b/>
          <w:bCs/>
          <w:sz w:val="32"/>
          <w:szCs w:val="32"/>
        </w:rPr>
        <w:t>编制单位：捷太格特汽车部件</w:t>
      </w:r>
      <w:r>
        <w:rPr>
          <w:rFonts w:cs="Times New Roman"/>
          <w:b/>
          <w:bCs/>
          <w:sz w:val="32"/>
          <w:szCs w:val="32"/>
        </w:rPr>
        <w:t>(</w:t>
      </w:r>
      <w:r>
        <w:rPr>
          <w:rFonts w:cs="Times New Roman"/>
          <w:b/>
          <w:bCs/>
          <w:sz w:val="32"/>
          <w:szCs w:val="32"/>
        </w:rPr>
        <w:t>天津</w:t>
      </w:r>
      <w:r>
        <w:rPr>
          <w:rFonts w:cs="Times New Roman"/>
          <w:b/>
          <w:bCs/>
          <w:sz w:val="32"/>
          <w:szCs w:val="32"/>
        </w:rPr>
        <w:t>)</w:t>
      </w:r>
      <w:r>
        <w:rPr>
          <w:rFonts w:cs="Times New Roman"/>
          <w:b/>
          <w:bCs/>
          <w:sz w:val="32"/>
          <w:szCs w:val="32"/>
        </w:rPr>
        <w:t>有限公司</w:t>
      </w:r>
    </w:p>
    <w:p w:rsidR="00FA3C3A" w:rsidRDefault="00FA3C3A">
      <w:pPr>
        <w:adjustRightInd w:val="0"/>
        <w:snapToGrid w:val="0"/>
        <w:ind w:firstLine="643"/>
        <w:jc w:val="center"/>
        <w:rPr>
          <w:rFonts w:cs="Times New Roman"/>
          <w:b/>
          <w:bCs/>
          <w:sz w:val="32"/>
          <w:szCs w:val="32"/>
        </w:rPr>
      </w:pPr>
    </w:p>
    <w:p w:rsidR="00FA3C3A" w:rsidRDefault="00662C84">
      <w:pPr>
        <w:adjustRightInd w:val="0"/>
        <w:snapToGrid w:val="0"/>
        <w:ind w:firstLine="643"/>
        <w:jc w:val="center"/>
        <w:rPr>
          <w:rFonts w:cs="Times New Roman"/>
          <w:b/>
          <w:bCs/>
          <w:sz w:val="32"/>
          <w:szCs w:val="32"/>
        </w:rPr>
      </w:pPr>
      <w:r>
        <w:rPr>
          <w:rFonts w:cs="Times New Roman"/>
          <w:b/>
          <w:bCs/>
          <w:sz w:val="32"/>
          <w:szCs w:val="32"/>
        </w:rPr>
        <w:t>202</w:t>
      </w:r>
      <w:r>
        <w:rPr>
          <w:rFonts w:cs="Times New Roman" w:hint="eastAsia"/>
          <w:b/>
          <w:bCs/>
          <w:sz w:val="32"/>
          <w:szCs w:val="32"/>
        </w:rPr>
        <w:t>1</w:t>
      </w:r>
      <w:r>
        <w:rPr>
          <w:rFonts w:cs="Times New Roman"/>
          <w:b/>
          <w:bCs/>
          <w:sz w:val="32"/>
          <w:szCs w:val="32"/>
        </w:rPr>
        <w:t>年</w:t>
      </w:r>
      <w:r>
        <w:rPr>
          <w:rFonts w:cs="Times New Roman" w:hint="eastAsia"/>
          <w:b/>
          <w:bCs/>
          <w:sz w:val="32"/>
          <w:szCs w:val="32"/>
        </w:rPr>
        <w:t>4</w:t>
      </w:r>
      <w:r>
        <w:rPr>
          <w:rFonts w:cs="Times New Roman"/>
          <w:b/>
          <w:bCs/>
          <w:sz w:val="32"/>
          <w:szCs w:val="32"/>
        </w:rPr>
        <w:t>月</w:t>
      </w:r>
    </w:p>
    <w:p w:rsidR="00FA3C3A" w:rsidRDefault="00FA3C3A">
      <w:pPr>
        <w:adjustRightInd w:val="0"/>
        <w:snapToGrid w:val="0"/>
        <w:ind w:firstLine="562"/>
        <w:jc w:val="center"/>
        <w:rPr>
          <w:rFonts w:cs="Times New Roman"/>
          <w:b/>
          <w:bCs/>
          <w:szCs w:val="28"/>
        </w:rPr>
      </w:pPr>
    </w:p>
    <w:sdt>
      <w:sdtPr>
        <w:rPr>
          <w:rFonts w:cs="Times New Roman"/>
          <w:szCs w:val="28"/>
        </w:rPr>
        <w:id w:val="147470067"/>
        <w15:color w:val="DBDBDB"/>
        <w:docPartObj>
          <w:docPartGallery w:val="Table of Contents"/>
          <w:docPartUnique/>
        </w:docPartObj>
      </w:sdtPr>
      <w:sdtEndPr>
        <w:rPr>
          <w:b/>
          <w:bCs/>
          <w:sz w:val="21"/>
        </w:rPr>
      </w:sdtEndPr>
      <w:sdtContent>
        <w:p w:rsidR="00FA3C3A" w:rsidRDefault="00662C84">
          <w:pPr>
            <w:jc w:val="center"/>
            <w:rPr>
              <w:rFonts w:cs="Times New Roman"/>
              <w:szCs w:val="28"/>
            </w:rPr>
          </w:pPr>
          <w:r>
            <w:rPr>
              <w:rFonts w:cs="Times New Roman"/>
              <w:szCs w:val="28"/>
            </w:rPr>
            <w:t>目录</w:t>
          </w:r>
        </w:p>
        <w:p w:rsidR="00FA3C3A" w:rsidRDefault="00662C84">
          <w:pPr>
            <w:pStyle w:val="10"/>
            <w:tabs>
              <w:tab w:val="right" w:leader="dot" w:pos="8306"/>
            </w:tabs>
            <w:ind w:firstLine="562"/>
            <w:rPr>
              <w:rFonts w:cs="Times New Roman"/>
              <w:szCs w:val="28"/>
            </w:rPr>
          </w:pPr>
          <w:r>
            <w:rPr>
              <w:rFonts w:cs="Times New Roman"/>
              <w:b/>
              <w:bCs/>
              <w:szCs w:val="28"/>
            </w:rPr>
            <w:fldChar w:fldCharType="begin"/>
          </w:r>
          <w:r>
            <w:rPr>
              <w:rFonts w:cs="Times New Roman"/>
              <w:b/>
              <w:bCs/>
              <w:szCs w:val="28"/>
            </w:rPr>
            <w:instrText xml:space="preserve">TOC \o "1-2" \h \u </w:instrText>
          </w:r>
          <w:r>
            <w:rPr>
              <w:rFonts w:cs="Times New Roman"/>
              <w:b/>
              <w:bCs/>
              <w:szCs w:val="28"/>
            </w:rPr>
            <w:fldChar w:fldCharType="separate"/>
          </w:r>
          <w:hyperlink w:anchor="_Toc23674" w:history="1">
            <w:r>
              <w:rPr>
                <w:rFonts w:cs="Times New Roman"/>
                <w:szCs w:val="28"/>
              </w:rPr>
              <w:t>1</w:t>
            </w:r>
            <w:r>
              <w:rPr>
                <w:rFonts w:cs="Times New Roman"/>
                <w:szCs w:val="28"/>
              </w:rPr>
              <w:t>企业简介</w:t>
            </w:r>
            <w:r>
              <w:rPr>
                <w:rFonts w:cs="Times New Roman"/>
                <w:szCs w:val="28"/>
              </w:rPr>
              <w:tab/>
            </w:r>
            <w:r>
              <w:rPr>
                <w:rFonts w:cs="Times New Roman"/>
                <w:szCs w:val="28"/>
              </w:rPr>
              <w:fldChar w:fldCharType="begin"/>
            </w:r>
            <w:r>
              <w:rPr>
                <w:rFonts w:cs="Times New Roman"/>
                <w:szCs w:val="28"/>
              </w:rPr>
              <w:instrText xml:space="preserve"> PAGEREF _Toc23674 </w:instrText>
            </w:r>
            <w:r>
              <w:rPr>
                <w:rFonts w:cs="Times New Roman"/>
                <w:szCs w:val="28"/>
              </w:rPr>
              <w:fldChar w:fldCharType="separate"/>
            </w:r>
            <w:r>
              <w:rPr>
                <w:rFonts w:cs="Times New Roman"/>
                <w:szCs w:val="28"/>
              </w:rPr>
              <w:t>1</w:t>
            </w:r>
            <w:r>
              <w:rPr>
                <w:rFonts w:cs="Times New Roman"/>
                <w:szCs w:val="28"/>
              </w:rPr>
              <w:fldChar w:fldCharType="end"/>
            </w:r>
          </w:hyperlink>
        </w:p>
        <w:p w:rsidR="00FA3C3A" w:rsidRDefault="004706F2">
          <w:pPr>
            <w:pStyle w:val="10"/>
            <w:tabs>
              <w:tab w:val="right" w:leader="dot" w:pos="8306"/>
            </w:tabs>
            <w:rPr>
              <w:rFonts w:cs="Times New Roman"/>
              <w:szCs w:val="28"/>
            </w:rPr>
          </w:pPr>
          <w:hyperlink w:anchor="_Toc15213" w:history="1">
            <w:r w:rsidR="00662C84">
              <w:rPr>
                <w:rFonts w:cs="Times New Roman"/>
                <w:szCs w:val="28"/>
              </w:rPr>
              <w:t>2</w:t>
            </w:r>
            <w:r w:rsidR="00662C84">
              <w:rPr>
                <w:rFonts w:cs="Times New Roman"/>
                <w:szCs w:val="28"/>
              </w:rPr>
              <w:t>企业经营理念</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_Toc15213 </w:instrText>
            </w:r>
            <w:r w:rsidR="00662C84">
              <w:rPr>
                <w:rFonts w:cs="Times New Roman"/>
                <w:szCs w:val="28"/>
              </w:rPr>
              <w:fldChar w:fldCharType="separate"/>
            </w:r>
            <w:r w:rsidR="00662C84">
              <w:rPr>
                <w:rFonts w:cs="Times New Roman"/>
                <w:szCs w:val="28"/>
              </w:rPr>
              <w:t>2</w:t>
            </w:r>
            <w:r w:rsidR="00662C84">
              <w:rPr>
                <w:rFonts w:cs="Times New Roman"/>
                <w:szCs w:val="28"/>
              </w:rPr>
              <w:fldChar w:fldCharType="end"/>
            </w:r>
          </w:hyperlink>
        </w:p>
        <w:p w:rsidR="00FA3C3A" w:rsidRDefault="004706F2">
          <w:pPr>
            <w:pStyle w:val="10"/>
            <w:tabs>
              <w:tab w:val="right" w:leader="dot" w:pos="8306"/>
            </w:tabs>
            <w:rPr>
              <w:rFonts w:cs="Times New Roman"/>
              <w:szCs w:val="28"/>
            </w:rPr>
          </w:pPr>
          <w:hyperlink w:anchor="_Toc13038" w:history="1">
            <w:r w:rsidR="00662C84">
              <w:rPr>
                <w:rFonts w:cs="Times New Roman"/>
                <w:szCs w:val="28"/>
              </w:rPr>
              <w:t>3</w:t>
            </w:r>
            <w:r w:rsidR="00662C84">
              <w:rPr>
                <w:rFonts w:cs="Times New Roman"/>
                <w:szCs w:val="28"/>
              </w:rPr>
              <w:t>贯彻集团制定的</w:t>
            </w:r>
            <w:r w:rsidR="00662C84">
              <w:rPr>
                <w:rFonts w:cs="Times New Roman"/>
                <w:szCs w:val="28"/>
              </w:rPr>
              <w:t>CSR</w:t>
            </w:r>
            <w:r w:rsidR="00662C84">
              <w:rPr>
                <w:rFonts w:cs="Times New Roman"/>
                <w:szCs w:val="28"/>
              </w:rPr>
              <w:t>方针</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_Toc13038 </w:instrText>
            </w:r>
            <w:r w:rsidR="00662C84">
              <w:rPr>
                <w:rFonts w:cs="Times New Roman"/>
                <w:szCs w:val="28"/>
              </w:rPr>
              <w:fldChar w:fldCharType="separate"/>
            </w:r>
            <w:r w:rsidR="00662C84">
              <w:rPr>
                <w:rFonts w:cs="Times New Roman"/>
                <w:szCs w:val="28"/>
              </w:rPr>
              <w:t>3</w:t>
            </w:r>
            <w:r w:rsidR="00662C84">
              <w:rPr>
                <w:rFonts w:cs="Times New Roman"/>
                <w:szCs w:val="28"/>
              </w:rPr>
              <w:fldChar w:fldCharType="end"/>
            </w:r>
          </w:hyperlink>
        </w:p>
        <w:p w:rsidR="00FA3C3A" w:rsidRDefault="004706F2">
          <w:pPr>
            <w:pStyle w:val="10"/>
            <w:tabs>
              <w:tab w:val="right" w:leader="dot" w:pos="8306"/>
            </w:tabs>
            <w:rPr>
              <w:rFonts w:cs="Times New Roman"/>
              <w:szCs w:val="28"/>
            </w:rPr>
          </w:pPr>
          <w:hyperlink w:anchor="_Toc5778" w:history="1">
            <w:r w:rsidR="00662C84">
              <w:rPr>
                <w:rFonts w:cs="Times New Roman"/>
                <w:szCs w:val="28"/>
              </w:rPr>
              <w:t>4</w:t>
            </w:r>
            <w:r w:rsidR="00662C84">
              <w:rPr>
                <w:rFonts w:cs="Times New Roman"/>
                <w:szCs w:val="28"/>
              </w:rPr>
              <w:t>关注员工安全和健康</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_Toc5778 </w:instrText>
            </w:r>
            <w:r w:rsidR="00662C84">
              <w:rPr>
                <w:rFonts w:cs="Times New Roman"/>
                <w:szCs w:val="28"/>
              </w:rPr>
              <w:fldChar w:fldCharType="separate"/>
            </w:r>
            <w:r w:rsidR="00662C84">
              <w:rPr>
                <w:rFonts w:cs="Times New Roman"/>
                <w:szCs w:val="28"/>
              </w:rPr>
              <w:t>3</w:t>
            </w:r>
            <w:r w:rsidR="00662C84">
              <w:rPr>
                <w:rFonts w:cs="Times New Roman"/>
                <w:szCs w:val="28"/>
              </w:rPr>
              <w:fldChar w:fldCharType="end"/>
            </w:r>
          </w:hyperlink>
        </w:p>
        <w:p w:rsidR="00FA3C3A" w:rsidRDefault="004706F2">
          <w:pPr>
            <w:pStyle w:val="10"/>
            <w:tabs>
              <w:tab w:val="right" w:leader="dot" w:pos="8306"/>
            </w:tabs>
            <w:rPr>
              <w:rFonts w:cs="Times New Roman"/>
              <w:szCs w:val="28"/>
            </w:rPr>
          </w:pPr>
          <w:hyperlink w:anchor="_Toc14239" w:history="1">
            <w:r w:rsidR="00662C84">
              <w:rPr>
                <w:rFonts w:cs="Times New Roman"/>
                <w:szCs w:val="28"/>
              </w:rPr>
              <w:t>5</w:t>
            </w:r>
            <w:r w:rsidR="00662C84">
              <w:rPr>
                <w:rFonts w:cs="Times New Roman"/>
                <w:szCs w:val="28"/>
              </w:rPr>
              <w:t>履行企业社会义务</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_Toc14239 </w:instrText>
            </w:r>
            <w:r w:rsidR="00662C84">
              <w:rPr>
                <w:rFonts w:cs="Times New Roman"/>
                <w:szCs w:val="28"/>
              </w:rPr>
              <w:fldChar w:fldCharType="separate"/>
            </w:r>
            <w:r w:rsidR="00662C84">
              <w:rPr>
                <w:rFonts w:cs="Times New Roman"/>
                <w:szCs w:val="28"/>
              </w:rPr>
              <w:t>6</w:t>
            </w:r>
            <w:r w:rsidR="00662C84">
              <w:rPr>
                <w:rFonts w:cs="Times New Roman"/>
                <w:szCs w:val="28"/>
              </w:rPr>
              <w:fldChar w:fldCharType="end"/>
            </w:r>
          </w:hyperlink>
        </w:p>
        <w:p w:rsidR="00FA3C3A" w:rsidRDefault="004706F2">
          <w:pPr>
            <w:pStyle w:val="20"/>
            <w:tabs>
              <w:tab w:val="right" w:leader="dot" w:pos="8306"/>
            </w:tabs>
            <w:ind w:left="560"/>
            <w:rPr>
              <w:rFonts w:cs="Times New Roman"/>
              <w:szCs w:val="28"/>
            </w:rPr>
          </w:pPr>
          <w:hyperlink w:anchor="_Toc12607" w:history="1">
            <w:r w:rsidR="00662C84">
              <w:rPr>
                <w:rFonts w:cs="Times New Roman"/>
                <w:szCs w:val="28"/>
              </w:rPr>
              <w:t>5.1</w:t>
            </w:r>
            <w:r w:rsidR="00662C84">
              <w:rPr>
                <w:rFonts w:cs="Times New Roman"/>
                <w:szCs w:val="28"/>
              </w:rPr>
              <w:t>社会公益</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_Toc12607 </w:instrText>
            </w:r>
            <w:r w:rsidR="00662C84">
              <w:rPr>
                <w:rFonts w:cs="Times New Roman"/>
                <w:szCs w:val="28"/>
              </w:rPr>
              <w:fldChar w:fldCharType="separate"/>
            </w:r>
            <w:r w:rsidR="00662C84">
              <w:rPr>
                <w:rFonts w:cs="Times New Roman"/>
                <w:szCs w:val="28"/>
              </w:rPr>
              <w:t>7</w:t>
            </w:r>
            <w:r w:rsidR="00662C84">
              <w:rPr>
                <w:rFonts w:cs="Times New Roman"/>
                <w:szCs w:val="28"/>
              </w:rPr>
              <w:fldChar w:fldCharType="end"/>
            </w:r>
          </w:hyperlink>
        </w:p>
        <w:p w:rsidR="00FA3C3A" w:rsidRDefault="004706F2">
          <w:pPr>
            <w:pStyle w:val="20"/>
            <w:tabs>
              <w:tab w:val="right" w:leader="dot" w:pos="8306"/>
            </w:tabs>
            <w:ind w:left="560"/>
            <w:rPr>
              <w:rFonts w:cs="Times New Roman"/>
              <w:szCs w:val="28"/>
            </w:rPr>
          </w:pPr>
          <w:hyperlink w:anchor="_Toc11257" w:history="1">
            <w:r w:rsidR="00662C84">
              <w:rPr>
                <w:rFonts w:cs="Times New Roman"/>
                <w:szCs w:val="28"/>
              </w:rPr>
              <w:t>5.2</w:t>
            </w:r>
            <w:r w:rsidR="00662C84">
              <w:rPr>
                <w:rFonts w:cs="Times New Roman"/>
                <w:szCs w:val="28"/>
              </w:rPr>
              <w:t>员工权益维护情况</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_Toc11257 </w:instrText>
            </w:r>
            <w:r w:rsidR="00662C84">
              <w:rPr>
                <w:rFonts w:cs="Times New Roman"/>
                <w:szCs w:val="28"/>
              </w:rPr>
              <w:fldChar w:fldCharType="separate"/>
            </w:r>
            <w:r w:rsidR="00662C84">
              <w:rPr>
                <w:rFonts w:cs="Times New Roman"/>
                <w:szCs w:val="28"/>
              </w:rPr>
              <w:t>7</w:t>
            </w:r>
            <w:r w:rsidR="00662C84">
              <w:rPr>
                <w:rFonts w:cs="Times New Roman"/>
                <w:szCs w:val="28"/>
              </w:rPr>
              <w:fldChar w:fldCharType="end"/>
            </w:r>
          </w:hyperlink>
        </w:p>
        <w:p w:rsidR="00FA3C3A" w:rsidRDefault="004706F2">
          <w:pPr>
            <w:pStyle w:val="20"/>
            <w:tabs>
              <w:tab w:val="right" w:leader="dot" w:pos="8306"/>
            </w:tabs>
            <w:ind w:left="560"/>
            <w:rPr>
              <w:rFonts w:cs="Times New Roman"/>
              <w:szCs w:val="28"/>
            </w:rPr>
          </w:pPr>
          <w:hyperlink w:anchor="_Toc19241" w:history="1">
            <w:r w:rsidR="00662C84">
              <w:rPr>
                <w:rFonts w:cs="Times New Roman"/>
                <w:szCs w:val="28"/>
              </w:rPr>
              <w:t>5.3</w:t>
            </w:r>
            <w:r w:rsidR="00662C84">
              <w:rPr>
                <w:rFonts w:cs="Times New Roman"/>
                <w:szCs w:val="28"/>
              </w:rPr>
              <w:t>职业安全健康情况</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_Toc19241 </w:instrText>
            </w:r>
            <w:r w:rsidR="00662C84">
              <w:rPr>
                <w:rFonts w:cs="Times New Roman"/>
                <w:szCs w:val="28"/>
              </w:rPr>
              <w:fldChar w:fldCharType="separate"/>
            </w:r>
            <w:r w:rsidR="00662C84">
              <w:rPr>
                <w:rFonts w:cs="Times New Roman"/>
                <w:szCs w:val="28"/>
              </w:rPr>
              <w:t>7</w:t>
            </w:r>
            <w:r w:rsidR="00662C84">
              <w:rPr>
                <w:rFonts w:cs="Times New Roman"/>
                <w:szCs w:val="28"/>
              </w:rPr>
              <w:fldChar w:fldCharType="end"/>
            </w:r>
          </w:hyperlink>
        </w:p>
        <w:p w:rsidR="00FA3C3A" w:rsidRDefault="004706F2">
          <w:pPr>
            <w:pStyle w:val="20"/>
            <w:tabs>
              <w:tab w:val="right" w:leader="dot" w:pos="8306"/>
            </w:tabs>
            <w:ind w:left="560"/>
            <w:rPr>
              <w:rFonts w:cs="Times New Roman"/>
              <w:szCs w:val="28"/>
            </w:rPr>
          </w:pPr>
          <w:hyperlink w:anchor="_Toc11507" w:history="1">
            <w:r w:rsidR="00662C84">
              <w:rPr>
                <w:rFonts w:cs="Times New Roman"/>
                <w:szCs w:val="28"/>
              </w:rPr>
              <w:t>5.4</w:t>
            </w:r>
            <w:r w:rsidR="00662C84">
              <w:rPr>
                <w:rFonts w:cs="Times New Roman"/>
                <w:szCs w:val="28"/>
              </w:rPr>
              <w:t>文娱活动开展情况</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_Toc11507 </w:instrText>
            </w:r>
            <w:r w:rsidR="00662C84">
              <w:rPr>
                <w:rFonts w:cs="Times New Roman"/>
                <w:szCs w:val="28"/>
              </w:rPr>
              <w:fldChar w:fldCharType="separate"/>
            </w:r>
            <w:r w:rsidR="00662C84">
              <w:rPr>
                <w:rFonts w:cs="Times New Roman"/>
                <w:szCs w:val="28"/>
              </w:rPr>
              <w:t>7</w:t>
            </w:r>
            <w:r w:rsidR="00662C84">
              <w:rPr>
                <w:rFonts w:cs="Times New Roman"/>
                <w:szCs w:val="28"/>
              </w:rPr>
              <w:fldChar w:fldCharType="end"/>
            </w:r>
          </w:hyperlink>
        </w:p>
        <w:p w:rsidR="00FA3C3A" w:rsidRDefault="004706F2">
          <w:pPr>
            <w:pStyle w:val="10"/>
            <w:tabs>
              <w:tab w:val="right" w:leader="dot" w:pos="8306"/>
            </w:tabs>
            <w:rPr>
              <w:rFonts w:cs="Times New Roman"/>
              <w:szCs w:val="28"/>
            </w:rPr>
          </w:pPr>
          <w:hyperlink w:anchor="_Toc16693" w:history="1">
            <w:r w:rsidR="00662C84">
              <w:rPr>
                <w:rFonts w:cs="Times New Roman"/>
                <w:szCs w:val="28"/>
              </w:rPr>
              <w:t>6</w:t>
            </w:r>
            <w:r w:rsidR="00662C84">
              <w:rPr>
                <w:rFonts w:cs="Times New Roman"/>
                <w:szCs w:val="28"/>
              </w:rPr>
              <w:t>节能减排与环境保护</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_Toc16693 </w:instrText>
            </w:r>
            <w:r w:rsidR="00662C84">
              <w:rPr>
                <w:rFonts w:cs="Times New Roman"/>
                <w:szCs w:val="28"/>
              </w:rPr>
              <w:fldChar w:fldCharType="separate"/>
            </w:r>
            <w:r w:rsidR="00662C84">
              <w:rPr>
                <w:rFonts w:cs="Times New Roman"/>
                <w:szCs w:val="28"/>
              </w:rPr>
              <w:t>7</w:t>
            </w:r>
            <w:r w:rsidR="00662C84">
              <w:rPr>
                <w:rFonts w:cs="Times New Roman"/>
                <w:szCs w:val="28"/>
              </w:rPr>
              <w:fldChar w:fldCharType="end"/>
            </w:r>
          </w:hyperlink>
        </w:p>
        <w:p w:rsidR="00FA3C3A" w:rsidRDefault="004706F2">
          <w:pPr>
            <w:pStyle w:val="20"/>
            <w:tabs>
              <w:tab w:val="right" w:leader="dot" w:pos="8306"/>
            </w:tabs>
            <w:ind w:left="560"/>
            <w:rPr>
              <w:rFonts w:cs="Times New Roman"/>
              <w:szCs w:val="28"/>
            </w:rPr>
          </w:pPr>
          <w:hyperlink w:anchor="_Toc12412" w:history="1">
            <w:r w:rsidR="00662C84">
              <w:rPr>
                <w:rFonts w:cs="Times New Roman"/>
                <w:szCs w:val="28"/>
              </w:rPr>
              <w:t>6.1</w:t>
            </w:r>
            <w:r w:rsidR="00662C84">
              <w:rPr>
                <w:rFonts w:cs="Times New Roman"/>
                <w:szCs w:val="28"/>
              </w:rPr>
              <w:t>集团要求</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_Toc12412 </w:instrText>
            </w:r>
            <w:r w:rsidR="00662C84">
              <w:rPr>
                <w:rFonts w:cs="Times New Roman"/>
                <w:szCs w:val="28"/>
              </w:rPr>
              <w:fldChar w:fldCharType="separate"/>
            </w:r>
            <w:r w:rsidR="00662C84">
              <w:rPr>
                <w:rFonts w:cs="Times New Roman"/>
                <w:szCs w:val="28"/>
              </w:rPr>
              <w:t>7</w:t>
            </w:r>
            <w:r w:rsidR="00662C84">
              <w:rPr>
                <w:rFonts w:cs="Times New Roman"/>
                <w:szCs w:val="28"/>
              </w:rPr>
              <w:fldChar w:fldCharType="end"/>
            </w:r>
          </w:hyperlink>
        </w:p>
        <w:p w:rsidR="00FA3C3A" w:rsidRDefault="004706F2">
          <w:pPr>
            <w:pStyle w:val="20"/>
            <w:tabs>
              <w:tab w:val="right" w:leader="dot" w:pos="8306"/>
            </w:tabs>
            <w:ind w:left="560"/>
            <w:rPr>
              <w:rFonts w:cs="Times New Roman"/>
              <w:szCs w:val="28"/>
            </w:rPr>
          </w:pPr>
          <w:hyperlink w:anchor="_Toc5045" w:history="1">
            <w:r w:rsidR="00662C84">
              <w:rPr>
                <w:rFonts w:cs="Times New Roman"/>
                <w:szCs w:val="28"/>
              </w:rPr>
              <w:t>6.2</w:t>
            </w:r>
            <w:r w:rsidR="00662C84">
              <w:rPr>
                <w:rFonts w:cs="Times New Roman"/>
                <w:szCs w:val="28"/>
              </w:rPr>
              <w:t>天津</w:t>
            </w:r>
            <w:r w:rsidR="00662C84">
              <w:rPr>
                <w:rFonts w:cs="Times New Roman" w:hint="eastAsia"/>
                <w:szCs w:val="28"/>
              </w:rPr>
              <w:t>子</w:t>
            </w:r>
            <w:r w:rsidR="00662C84">
              <w:rPr>
                <w:rFonts w:cs="Times New Roman"/>
                <w:szCs w:val="28"/>
              </w:rPr>
              <w:t>公司具体工作</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_Toc5045 </w:instrText>
            </w:r>
            <w:r w:rsidR="00662C84">
              <w:rPr>
                <w:rFonts w:cs="Times New Roman"/>
                <w:szCs w:val="28"/>
              </w:rPr>
              <w:fldChar w:fldCharType="separate"/>
            </w:r>
            <w:r w:rsidR="00662C84">
              <w:rPr>
                <w:rFonts w:cs="Times New Roman"/>
                <w:szCs w:val="28"/>
              </w:rPr>
              <w:t>8</w:t>
            </w:r>
            <w:r w:rsidR="00662C84">
              <w:rPr>
                <w:rFonts w:cs="Times New Roman"/>
                <w:szCs w:val="28"/>
              </w:rPr>
              <w:fldChar w:fldCharType="end"/>
            </w:r>
          </w:hyperlink>
        </w:p>
        <w:p w:rsidR="00FA3C3A" w:rsidRDefault="004706F2">
          <w:pPr>
            <w:pStyle w:val="10"/>
            <w:tabs>
              <w:tab w:val="right" w:leader="dot" w:pos="8306"/>
            </w:tabs>
            <w:rPr>
              <w:rFonts w:cs="Times New Roman"/>
              <w:szCs w:val="28"/>
            </w:rPr>
          </w:pPr>
          <w:hyperlink w:anchor="_Toc30546" w:history="1">
            <w:r w:rsidR="00662C84">
              <w:rPr>
                <w:rFonts w:cs="Times New Roman"/>
                <w:szCs w:val="28"/>
              </w:rPr>
              <w:t>7</w:t>
            </w:r>
            <w:r w:rsidR="00662C84">
              <w:rPr>
                <w:rFonts w:cs="Times New Roman"/>
                <w:szCs w:val="28"/>
              </w:rPr>
              <w:t>展望</w:t>
            </w:r>
            <w:r w:rsidR="00662C84">
              <w:rPr>
                <w:rFonts w:cs="Times New Roman"/>
                <w:szCs w:val="28"/>
              </w:rPr>
              <w:tab/>
            </w:r>
            <w:r w:rsidR="00662C84">
              <w:rPr>
                <w:rFonts w:cs="Times New Roman"/>
                <w:szCs w:val="28"/>
              </w:rPr>
              <w:fldChar w:fldCharType="begin"/>
            </w:r>
            <w:r w:rsidR="00662C84">
              <w:rPr>
                <w:rFonts w:cs="Times New Roman"/>
                <w:szCs w:val="28"/>
              </w:rPr>
              <w:instrText xml:space="preserve"> PAGEREF _Toc30546 </w:instrText>
            </w:r>
            <w:r w:rsidR="00662C84">
              <w:rPr>
                <w:rFonts w:cs="Times New Roman"/>
                <w:szCs w:val="28"/>
              </w:rPr>
              <w:fldChar w:fldCharType="separate"/>
            </w:r>
            <w:r w:rsidR="00662C84">
              <w:rPr>
                <w:rFonts w:cs="Times New Roman"/>
                <w:szCs w:val="28"/>
              </w:rPr>
              <w:t>12</w:t>
            </w:r>
            <w:r w:rsidR="00662C84">
              <w:rPr>
                <w:rFonts w:cs="Times New Roman"/>
                <w:szCs w:val="28"/>
              </w:rPr>
              <w:fldChar w:fldCharType="end"/>
            </w:r>
          </w:hyperlink>
        </w:p>
        <w:p w:rsidR="00FA3C3A" w:rsidRDefault="00662C84">
          <w:pPr>
            <w:adjustRightInd w:val="0"/>
            <w:snapToGrid w:val="0"/>
            <w:jc w:val="center"/>
            <w:rPr>
              <w:rFonts w:cs="Times New Roman"/>
              <w:b/>
              <w:bCs/>
              <w:szCs w:val="28"/>
            </w:rPr>
          </w:pPr>
          <w:r>
            <w:rPr>
              <w:rFonts w:cs="Times New Roman"/>
              <w:bCs/>
              <w:szCs w:val="28"/>
            </w:rPr>
            <w:fldChar w:fldCharType="end"/>
          </w:r>
        </w:p>
      </w:sdtContent>
    </w:sdt>
    <w:p w:rsidR="00FA3C3A" w:rsidRDefault="00FA3C3A">
      <w:pPr>
        <w:adjustRightInd w:val="0"/>
        <w:snapToGrid w:val="0"/>
        <w:ind w:firstLine="562"/>
        <w:jc w:val="center"/>
        <w:rPr>
          <w:rFonts w:cs="Times New Roman"/>
          <w:b/>
          <w:bCs/>
          <w:szCs w:val="28"/>
        </w:rPr>
        <w:sectPr w:rsidR="00FA3C3A">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720"/>
          <w:docGrid w:type="lines" w:linePitch="312"/>
        </w:sectPr>
      </w:pPr>
    </w:p>
    <w:p w:rsidR="00FA3C3A" w:rsidRDefault="00662C84">
      <w:pPr>
        <w:pStyle w:val="1"/>
        <w:adjustRightInd w:val="0"/>
        <w:rPr>
          <w:rFonts w:cs="Times New Roman"/>
          <w:szCs w:val="28"/>
        </w:rPr>
      </w:pPr>
      <w:bookmarkStart w:id="0" w:name="_Toc23674"/>
      <w:r>
        <w:rPr>
          <w:rFonts w:cs="Times New Roman"/>
          <w:szCs w:val="28"/>
        </w:rPr>
        <w:lastRenderedPageBreak/>
        <w:t>1</w:t>
      </w:r>
      <w:r>
        <w:rPr>
          <w:rFonts w:cs="Times New Roman"/>
          <w:szCs w:val="28"/>
        </w:rPr>
        <w:t>企业简介</w:t>
      </w:r>
      <w:bookmarkEnd w:id="0"/>
    </w:p>
    <w:p w:rsidR="00FA3C3A" w:rsidRDefault="00662C84">
      <w:r>
        <w:t>捷太格特汽车部件</w:t>
      </w:r>
      <w:r>
        <w:t>(</w:t>
      </w:r>
      <w:r>
        <w:t>天津</w:t>
      </w:r>
      <w:r>
        <w:t>)</w:t>
      </w:r>
      <w:r>
        <w:t>有限公司是株式会社捷太格特</w:t>
      </w:r>
      <w:r>
        <w:t xml:space="preserve"> JTEKT CORPORATION</w:t>
      </w:r>
      <w:r>
        <w:t>在天津成立的</w:t>
      </w:r>
      <w:r>
        <w:rPr>
          <w:rFonts w:hint="eastAsia"/>
        </w:rPr>
        <w:t>子</w:t>
      </w:r>
      <w:r>
        <w:t>公司，位于天津市西青经济开发区兴华二支路</w:t>
      </w:r>
      <w:r>
        <w:t>16</w:t>
      </w:r>
      <w:r>
        <w:t>号，成立于</w:t>
      </w:r>
      <w:r>
        <w:t>2003</w:t>
      </w:r>
      <w:r>
        <w:t>年</w:t>
      </w:r>
      <w:r>
        <w:t>7</w:t>
      </w:r>
      <w:r>
        <w:t>月，主要产品为</w:t>
      </w:r>
      <w:r>
        <w:rPr>
          <w:rFonts w:hint="eastAsia"/>
        </w:rPr>
        <w:t>汽车转向部件</w:t>
      </w:r>
      <w:r>
        <w:t>和驱动部件的生产，主要供应国内天津、广州、四川等地的丰田汽车公司，供应车型为</w:t>
      </w:r>
      <w:r>
        <w:rPr>
          <w:rFonts w:hint="eastAsia"/>
        </w:rPr>
        <w:t>亚洲龙、荣放</w:t>
      </w:r>
      <w:r>
        <w:t>、凯美瑞、</w:t>
      </w:r>
      <w:r w:rsidR="00AE4818">
        <w:rPr>
          <w:rFonts w:hint="eastAsia"/>
        </w:rPr>
        <w:t>奇骏</w:t>
      </w:r>
      <w:r w:rsidR="00AE4818">
        <w:t>、</w:t>
      </w:r>
      <w:r>
        <w:rPr>
          <w:rFonts w:hint="eastAsia"/>
        </w:rPr>
        <w:t>威兰达</w:t>
      </w:r>
      <w:r>
        <w:t>等。</w:t>
      </w:r>
    </w:p>
    <w:p w:rsidR="00FA3C3A" w:rsidRDefault="00662C84">
      <w:r>
        <w:t>株式会社捷太格特由光洋精工（</w:t>
      </w:r>
      <w:r>
        <w:t>Koyo</w:t>
      </w:r>
      <w:r>
        <w:t>）和丰田工机（</w:t>
      </w:r>
      <w:r>
        <w:t>TOYODA</w:t>
      </w:r>
      <w:r>
        <w:t>）于</w:t>
      </w:r>
      <w:r>
        <w:t>2006</w:t>
      </w:r>
      <w:r>
        <w:t>年</w:t>
      </w:r>
      <w:r>
        <w:t>1</w:t>
      </w:r>
      <w:r>
        <w:t>月合并成立，秉承着</w:t>
      </w:r>
      <w:r>
        <w:t>“</w:t>
      </w:r>
      <w:r>
        <w:t>通过产品的生产，回馈社会的信赖，为了人们的幸福、社会的富足贡献心力</w:t>
      </w:r>
      <w:r>
        <w:t>”</w:t>
      </w:r>
      <w:r>
        <w:t>这一企业理念，通过</w:t>
      </w:r>
      <w:r>
        <w:t>JTEKT</w:t>
      </w:r>
      <w:r>
        <w:t>品牌汽车转向器和驱动部件、</w:t>
      </w:r>
      <w:r>
        <w:t>Koyo</w:t>
      </w:r>
      <w:r>
        <w:t>品牌轴承和油封、</w:t>
      </w:r>
      <w:r>
        <w:t>TOYODA</w:t>
      </w:r>
      <w:r>
        <w:t>品牌机床的生产和销售，在中国与当地的供应商、合作伙伴、代理商倾力合作，为国内外客户提供丰富优质的产品和至诚的服务而不懈努力。目前，捷太格特（</w:t>
      </w:r>
      <w:r>
        <w:t>JTEKT</w:t>
      </w:r>
      <w:r>
        <w:t>）在华共设</w:t>
      </w:r>
      <w:r>
        <w:t>2</w:t>
      </w:r>
      <w:r>
        <w:rPr>
          <w:rFonts w:hint="eastAsia"/>
        </w:rPr>
        <w:t>5</w:t>
      </w:r>
      <w:r>
        <w:t>家企业，其中包括：</w:t>
      </w:r>
      <w:r>
        <w:t>1</w:t>
      </w:r>
      <w:r>
        <w:t>家负责中国地区销售及业务统括的公司，</w:t>
      </w:r>
      <w:r>
        <w:t>6</w:t>
      </w:r>
      <w:r>
        <w:t>家轴承生产工厂、</w:t>
      </w:r>
      <w:r>
        <w:rPr>
          <w:rFonts w:hint="eastAsia"/>
        </w:rPr>
        <w:t>6</w:t>
      </w:r>
      <w:r>
        <w:t>家汽车零部件生产工厂、</w:t>
      </w:r>
      <w:r>
        <w:t>1</w:t>
      </w:r>
      <w:r>
        <w:t>家</w:t>
      </w:r>
      <w:r>
        <w:t>TOYODA</w:t>
      </w:r>
      <w:r>
        <w:t>机床制造及销售公司、</w:t>
      </w:r>
      <w:r>
        <w:t>2</w:t>
      </w:r>
      <w:r>
        <w:t>家科技研发中心和</w:t>
      </w:r>
      <w:r>
        <w:rPr>
          <w:rFonts w:hint="eastAsia"/>
        </w:rPr>
        <w:t>9</w:t>
      </w:r>
      <w:r>
        <w:t>家集团关联公司，在华员工人数约</w:t>
      </w:r>
      <w:r>
        <w:t>5500</w:t>
      </w:r>
      <w:r>
        <w:t>人。</w:t>
      </w:r>
    </w:p>
    <w:p w:rsidR="00FA3C3A" w:rsidRDefault="00662C84">
      <w:r>
        <w:t>捷太格特（</w:t>
      </w:r>
      <w:r>
        <w:t>JTEKT</w:t>
      </w:r>
      <w:r>
        <w:t>）通过与当地百姓、产学研机构等的交流，在环保、关爱社会、绿色环保、支持文体活动等众多领域，开展社会公益活动，努力成为扎根于当地的优秀企业市民。</w:t>
      </w:r>
    </w:p>
    <w:p w:rsidR="00FA3C3A" w:rsidRDefault="00662C84">
      <w:pPr>
        <w:snapToGrid w:val="0"/>
      </w:pPr>
      <w:r>
        <w:t>本着</w:t>
      </w:r>
      <w:r>
        <w:t>“</w:t>
      </w:r>
      <w:r>
        <w:t>在中国，为中国</w:t>
      </w:r>
      <w:r>
        <w:t>”</w:t>
      </w:r>
      <w:r>
        <w:t>的精神，捷太格特（</w:t>
      </w:r>
      <w:r>
        <w:t>JTEKT</w:t>
      </w:r>
      <w:r>
        <w:t>）在华</w:t>
      </w:r>
      <w:r>
        <w:t>2</w:t>
      </w:r>
      <w:r>
        <w:rPr>
          <w:rFonts w:hint="eastAsia"/>
        </w:rPr>
        <w:t>5</w:t>
      </w:r>
      <w:r>
        <w:t>家企业团结一心，以</w:t>
      </w:r>
      <w:r>
        <w:t>“</w:t>
      </w:r>
      <w:r>
        <w:t>先端的节能环保技术</w:t>
      </w:r>
      <w:r>
        <w:t>”</w:t>
      </w:r>
      <w:r>
        <w:t>、</w:t>
      </w:r>
      <w:r>
        <w:t>“</w:t>
      </w:r>
      <w:r>
        <w:t>信得过的商品品质</w:t>
      </w:r>
      <w:r>
        <w:t>”</w:t>
      </w:r>
      <w:r>
        <w:t>、</w:t>
      </w:r>
      <w:r>
        <w:t>“</w:t>
      </w:r>
      <w:r>
        <w:t>细致周到的技术服务</w:t>
      </w:r>
      <w:r>
        <w:t>”</w:t>
      </w:r>
      <w:r>
        <w:t>为中国各产业的发展、环境的改善、</w:t>
      </w:r>
      <w:r>
        <w:t>“</w:t>
      </w:r>
      <w:r>
        <w:t>中国梦</w:t>
      </w:r>
      <w:r>
        <w:t>”</w:t>
      </w:r>
      <w:r>
        <w:t>的实现，不断地贡献着自己的光和热。</w:t>
      </w:r>
    </w:p>
    <w:p w:rsidR="00FA3C3A" w:rsidRDefault="00662C84">
      <w:pPr>
        <w:pStyle w:val="1"/>
      </w:pPr>
      <w:bookmarkStart w:id="1" w:name="_Toc15213"/>
      <w:r>
        <w:lastRenderedPageBreak/>
        <w:t>2</w:t>
      </w:r>
      <w:r>
        <w:t>企业经营理念</w:t>
      </w:r>
      <w:bookmarkEnd w:id="1"/>
    </w:p>
    <w:p w:rsidR="00FA3C3A" w:rsidRDefault="00662C84">
      <w:pPr>
        <w:snapToGrid w:val="0"/>
      </w:pPr>
      <w:r>
        <w:rPr>
          <w:rFonts w:hint="eastAsia"/>
        </w:rPr>
        <w:t>捷太格特（</w:t>
      </w:r>
      <w:r>
        <w:rPr>
          <w:rFonts w:hint="eastAsia"/>
        </w:rPr>
        <w:t>JTEKT</w:t>
      </w:r>
      <w:r>
        <w:rPr>
          <w:rFonts w:hint="eastAsia"/>
        </w:rPr>
        <w:t>）</w:t>
      </w:r>
      <w:r>
        <w:t>的经营理念是</w:t>
      </w:r>
      <w:r>
        <w:rPr>
          <w:rFonts w:hint="eastAsia"/>
        </w:rPr>
        <w:t>“</w:t>
      </w:r>
      <w:r>
        <w:t>通过产品的生产，回馈社会的信赖，为了人们的幸福、社会的富足而贡献心力</w:t>
      </w:r>
      <w:r>
        <w:rPr>
          <w:rFonts w:hint="eastAsia"/>
        </w:rPr>
        <w:t>”</w:t>
      </w:r>
      <w:r>
        <w:t>。在</w:t>
      </w:r>
      <w:r>
        <w:rPr>
          <w:rFonts w:hint="eastAsia"/>
        </w:rPr>
        <w:t>这一</w:t>
      </w:r>
      <w:r>
        <w:t>企业理念指导下，捷太格特集团所有员工共享同一个指导方针，这就是</w:t>
      </w:r>
      <w:r>
        <w:t>“JTEKT GROUP VISION”</w:t>
      </w:r>
      <w:r>
        <w:t>。为拥有电动助力转向器等各种先进的技术及商品而感到自豪。为社会发展做出贡献，为实现成长而不断努力，这就是</w:t>
      </w:r>
      <w:r>
        <w:t>“JTEKT GROUP VISION”</w:t>
      </w:r>
      <w:r>
        <w:t>对全体员工的期盼。为此，我们提出了三大核心理念，即：提供超乎客户期待的</w:t>
      </w:r>
      <w:r>
        <w:t>“</w:t>
      </w:r>
      <w:r>
        <w:t>价值创造</w:t>
      </w:r>
      <w:r>
        <w:t>”</w:t>
      </w:r>
      <w:r>
        <w:t>、感动世界的</w:t>
      </w:r>
      <w:r>
        <w:t>“</w:t>
      </w:r>
      <w:r>
        <w:t>产品制造</w:t>
      </w:r>
      <w:r>
        <w:t>”</w:t>
      </w:r>
      <w:r>
        <w:t>、能自主思考和行动的</w:t>
      </w:r>
      <w:r>
        <w:t>“</w:t>
      </w:r>
      <w:r>
        <w:t>人材培养</w:t>
      </w:r>
      <w:r>
        <w:t>”</w:t>
      </w:r>
      <w:r>
        <w:t>，从而进一步明确</w:t>
      </w:r>
      <w:r>
        <w:t>No.1 &amp; Only One</w:t>
      </w:r>
      <w:r>
        <w:t>的企业愿景。</w:t>
      </w:r>
    </w:p>
    <w:p w:rsidR="00FA3C3A" w:rsidRDefault="004706F2">
      <w:pPr>
        <w:adjustRightInd w:val="0"/>
        <w:snapToGrid w:val="0"/>
        <w:ind w:firstLineChars="0" w:firstLine="0"/>
        <w:rPr>
          <w:rFonts w:cs="Times New Roman"/>
          <w:szCs w:val="28"/>
        </w:rPr>
      </w:pPr>
      <w:r w:rsidRPr="004706F2">
        <w:rPr>
          <w:rFonts w:cs="Times New Roman"/>
          <w:szCs w:val="28"/>
        </w:rPr>
        <w:drawing>
          <wp:inline distT="0" distB="0" distL="0" distR="0" wp14:anchorId="0154B8C0" wp14:editId="10B36535">
            <wp:extent cx="5231027" cy="326580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821"/>
                    <a:stretch/>
                  </pic:blipFill>
                  <pic:spPr bwMode="auto">
                    <a:xfrm>
                      <a:off x="0" y="0"/>
                      <a:ext cx="5231027" cy="3265805"/>
                    </a:xfrm>
                    <a:prstGeom prst="rect">
                      <a:avLst/>
                    </a:prstGeom>
                    <a:ln>
                      <a:noFill/>
                    </a:ln>
                    <a:extLst>
                      <a:ext uri="{53640926-AAD7-44D8-BBD7-CCE9431645EC}">
                        <a14:shadowObscured xmlns:a14="http://schemas.microsoft.com/office/drawing/2010/main"/>
                      </a:ext>
                    </a:extLst>
                  </pic:spPr>
                </pic:pic>
              </a:graphicData>
            </a:graphic>
          </wp:inline>
        </w:drawing>
      </w:r>
    </w:p>
    <w:p w:rsidR="00FA3C3A" w:rsidRDefault="00FA3C3A">
      <w:pPr>
        <w:pStyle w:val="1"/>
        <w:adjustRightInd w:val="0"/>
        <w:rPr>
          <w:rFonts w:cs="Times New Roman"/>
          <w:szCs w:val="28"/>
        </w:rPr>
        <w:sectPr w:rsidR="00FA3C3A">
          <w:footerReference w:type="default" r:id="rId15"/>
          <w:pgSz w:w="11906" w:h="16838"/>
          <w:pgMar w:top="1440" w:right="1800" w:bottom="1440" w:left="1800" w:header="851" w:footer="992" w:gutter="0"/>
          <w:pgNumType w:start="1"/>
          <w:cols w:space="720"/>
          <w:docGrid w:type="lines" w:linePitch="312"/>
        </w:sectPr>
      </w:pPr>
    </w:p>
    <w:p w:rsidR="00FA3C3A" w:rsidRDefault="00662C84">
      <w:pPr>
        <w:pStyle w:val="1"/>
      </w:pPr>
      <w:bookmarkStart w:id="2" w:name="_Toc13038"/>
      <w:r>
        <w:lastRenderedPageBreak/>
        <w:t>3</w:t>
      </w:r>
      <w:r>
        <w:t>贯彻集团制定的</w:t>
      </w:r>
      <w:r>
        <w:t>CSR</w:t>
      </w:r>
      <w:r>
        <w:t>方针</w:t>
      </w:r>
      <w:bookmarkEnd w:id="2"/>
    </w:p>
    <w:p w:rsidR="00FA3C3A" w:rsidRDefault="00662C84">
      <w:pPr>
        <w:snapToGrid w:val="0"/>
      </w:pPr>
      <w:r>
        <w:t>捷太格特汽车部件</w:t>
      </w:r>
      <w:r>
        <w:t>(</w:t>
      </w:r>
      <w:r>
        <w:t>天津</w:t>
      </w:r>
      <w:r>
        <w:t>)</w:t>
      </w:r>
      <w:r>
        <w:t>有限公司按照株式会社捷太格特</w:t>
      </w:r>
      <w:r>
        <w:t>2009</w:t>
      </w:r>
      <w:r>
        <w:t>年</w:t>
      </w:r>
      <w:r>
        <w:t>2</w:t>
      </w:r>
      <w:r>
        <w:t>月制定的</w:t>
      </w:r>
      <w:r>
        <w:t>CSR</w:t>
      </w:r>
      <w:r>
        <w:t>（企业社会责任</w:t>
      </w:r>
      <w:r>
        <w:t>Corporate social responsibility</w:t>
      </w:r>
      <w:r>
        <w:t>）方针，以诚实的事业活动的实践为基本，在各个方面进行</w:t>
      </w:r>
      <w:r>
        <w:t>CSR</w:t>
      </w:r>
      <w:r>
        <w:t>的活动。根据株式会社捷太格特发布的《企业社会责任思想》</w:t>
      </w:r>
      <w:r>
        <w:rPr>
          <w:rFonts w:hint="eastAsia"/>
        </w:rPr>
        <w:t>和</w:t>
      </w:r>
      <w:r>
        <w:t>《企业行动准则》，捷太格特汽车部件</w:t>
      </w:r>
      <w:r>
        <w:t>(</w:t>
      </w:r>
      <w:r>
        <w:t>天津</w:t>
      </w:r>
      <w:r>
        <w:t>)</w:t>
      </w:r>
      <w:r>
        <w:t>有限公司站在跨国企业的高度进一步加强</w:t>
      </w:r>
      <w:r>
        <w:t>CSR</w:t>
      </w:r>
      <w:r>
        <w:t>活动。</w:t>
      </w:r>
    </w:p>
    <w:p w:rsidR="00FA3C3A" w:rsidRDefault="00662C84">
      <w:pPr>
        <w:snapToGrid w:val="0"/>
        <w:sectPr w:rsidR="00FA3C3A">
          <w:pgSz w:w="11906" w:h="16838"/>
          <w:pgMar w:top="1440" w:right="1800" w:bottom="1440" w:left="1800" w:header="851" w:footer="992" w:gutter="0"/>
          <w:cols w:space="720"/>
          <w:docGrid w:type="lines" w:linePitch="312"/>
        </w:sectPr>
      </w:pPr>
      <w:r>
        <w:t>捷太格特汽车部件</w:t>
      </w:r>
      <w:r>
        <w:t>(</w:t>
      </w:r>
      <w:r>
        <w:t>天津</w:t>
      </w:r>
      <w:r>
        <w:t>)</w:t>
      </w:r>
      <w:r>
        <w:t>有限公司为了实现</w:t>
      </w:r>
      <w:r>
        <w:t>“</w:t>
      </w:r>
      <w:r>
        <w:t>通过产品的生产，回馈社会的信赖，为了人们的幸福、社会的富足而贡献心力。</w:t>
      </w:r>
      <w:r>
        <w:t>”</w:t>
      </w:r>
      <w:r>
        <w:t>这一使命，遵照《企业行动准则》进行事业活动，在与</w:t>
      </w:r>
      <w:r>
        <w:t>“</w:t>
      </w:r>
      <w:r>
        <w:t>经济</w:t>
      </w:r>
      <w:r>
        <w:t>”</w:t>
      </w:r>
      <w:r>
        <w:t>、</w:t>
      </w:r>
      <w:r>
        <w:t>“</w:t>
      </w:r>
      <w:r>
        <w:t>社会</w:t>
      </w:r>
      <w:r>
        <w:t>”</w:t>
      </w:r>
      <w:r>
        <w:t>、</w:t>
      </w:r>
      <w:r>
        <w:t>“</w:t>
      </w:r>
      <w:r>
        <w:t>环境</w:t>
      </w:r>
      <w:r>
        <w:t>”</w:t>
      </w:r>
      <w:r>
        <w:t>各个关系中协调发展。作为良好企业市民，和客户、供应商共享这一宗旨，致力于解决社会性课题，为社会、地球的可持续发展做出贡献。</w:t>
      </w:r>
    </w:p>
    <w:p w:rsidR="00FA3C3A" w:rsidRDefault="00662C84">
      <w:pPr>
        <w:pStyle w:val="1"/>
      </w:pPr>
      <w:bookmarkStart w:id="3" w:name="_Toc5778"/>
      <w:r>
        <w:lastRenderedPageBreak/>
        <w:t>4</w:t>
      </w:r>
      <w:r>
        <w:t>关注员工安全和健康</w:t>
      </w:r>
      <w:bookmarkEnd w:id="3"/>
    </w:p>
    <w:p w:rsidR="00FA3C3A" w:rsidRDefault="00662C84">
      <w:pPr>
        <w:snapToGrid w:val="0"/>
      </w:pPr>
      <w:r>
        <w:t>捷太格特（</w:t>
      </w:r>
      <w:r>
        <w:t>JTEKT</w:t>
      </w:r>
      <w:r>
        <w:t>）自</w:t>
      </w:r>
      <w:r>
        <w:t>2013</w:t>
      </w:r>
      <w:r>
        <w:t>年开始，每年都会召开</w:t>
      </w:r>
      <w:r>
        <w:t>EHS</w:t>
      </w:r>
      <w:r>
        <w:t>（环境</w:t>
      </w:r>
      <w:r>
        <w:t xml:space="preserve"> Environment</w:t>
      </w:r>
      <w:r>
        <w:t>、健康</w:t>
      </w:r>
      <w:r>
        <w:t>Health</w:t>
      </w:r>
      <w:r>
        <w:t>、安全</w:t>
      </w:r>
      <w:r>
        <w:t>Safety</w:t>
      </w:r>
      <w:r>
        <w:t>）分科会，旨在加强各工厂在环境健康安全方面的管理，表达了捷太格特对于企业安全生产管理的重视。</w:t>
      </w:r>
    </w:p>
    <w:p w:rsidR="00FA3C3A" w:rsidRDefault="00662C84">
      <w:pPr>
        <w:snapToGrid w:val="0"/>
      </w:pPr>
      <w:r>
        <w:t>捷太格特汽车部件</w:t>
      </w:r>
      <w:r>
        <w:t>(</w:t>
      </w:r>
      <w:r>
        <w:t>天津</w:t>
      </w:r>
      <w:r>
        <w:t>)</w:t>
      </w:r>
      <w:r>
        <w:t>有限公司坚持</w:t>
      </w:r>
      <w:r>
        <w:t>“</w:t>
      </w:r>
      <w:r>
        <w:t>消除隐患、持续改进、安全发展</w:t>
      </w:r>
      <w:r>
        <w:t>”</w:t>
      </w:r>
      <w:r>
        <w:t>的安全生产方针，成立了安全生产委员会，设置了安全管理部门，认真贯彻执行国家的安全生产法令、法规，落实上级安全生产方面的文件精神，始终把安全生产工作当成一项重要工作来抓，切实贯彻落实集团和市安监局安全生产要求。在生产运营过程中，通过人员、设备、物料、环境的和谐运作，使潜在的各种事故风险和伤害因素处于有效控制状态，切实保障员工的生命安全和身体健康。</w:t>
      </w:r>
    </w:p>
    <w:p w:rsidR="00FA3C3A" w:rsidRDefault="00662C84">
      <w:pPr>
        <w:snapToGrid w:val="0"/>
      </w:pPr>
      <w:r>
        <w:t>2020</w:t>
      </w:r>
      <w:r>
        <w:t>年，捷太格特汽车部件</w:t>
      </w:r>
      <w:r>
        <w:t>(</w:t>
      </w:r>
      <w:r>
        <w:t>天津</w:t>
      </w:r>
      <w:r>
        <w:t>)</w:t>
      </w:r>
      <w:r>
        <w:t>有限公司开展了企业安全现状评价，并对发现的安全问题进行整改。日常坚持周检查、月检查和专项检查，发现隐患及时整改完成。</w:t>
      </w:r>
    </w:p>
    <w:p w:rsidR="00FA3C3A" w:rsidRDefault="00662C84">
      <w:pPr>
        <w:snapToGrid w:val="0"/>
      </w:pPr>
      <w:r>
        <w:rPr>
          <w:rFonts w:hint="eastAsia"/>
        </w:rPr>
        <w:t>企业定期</w:t>
      </w:r>
      <w:r>
        <w:t>开展安全教育培训，从物料和工艺着手进行逐步分析公司生产过程中的危险因素，并制定有效的措施来进行合理控制，使员工从科学角度来认知安全。从提升相关操作人员、管理人员的操作规范性和安全意识着手。</w:t>
      </w:r>
    </w:p>
    <w:p w:rsidR="00FA3C3A" w:rsidRDefault="00FA3C3A">
      <w:pPr>
        <w:pStyle w:val="1"/>
        <w:sectPr w:rsidR="00FA3C3A">
          <w:pgSz w:w="11906" w:h="16838"/>
          <w:pgMar w:top="1440" w:right="1800" w:bottom="1440" w:left="1800" w:header="851" w:footer="992" w:gutter="0"/>
          <w:cols w:space="720"/>
          <w:docGrid w:type="lines" w:linePitch="312"/>
        </w:sectPr>
      </w:pPr>
      <w:bookmarkStart w:id="4" w:name="_Toc14239"/>
    </w:p>
    <w:p w:rsidR="00FA3C3A" w:rsidRDefault="00662C84">
      <w:pPr>
        <w:pStyle w:val="1"/>
      </w:pPr>
      <w:r>
        <w:lastRenderedPageBreak/>
        <w:t>5</w:t>
      </w:r>
      <w:r>
        <w:t>履行企业社会义务</w:t>
      </w:r>
      <w:bookmarkEnd w:id="4"/>
    </w:p>
    <w:p w:rsidR="00FA3C3A" w:rsidRDefault="00662C84">
      <w:pPr>
        <w:snapToGrid w:val="0"/>
      </w:pPr>
      <w:r>
        <w:t>秉承</w:t>
      </w:r>
      <w:r>
        <w:t>“</w:t>
      </w:r>
      <w:r>
        <w:t>通过产品的生产，回馈社会的信赖，为了人们的幸福、社会的富足贡献心力</w:t>
      </w:r>
      <w:r>
        <w:t>”</w:t>
      </w:r>
      <w:r>
        <w:t>企业理念，捷太格特汽车部件</w:t>
      </w:r>
      <w:r>
        <w:t>(</w:t>
      </w:r>
      <w:r>
        <w:t>天津</w:t>
      </w:r>
      <w:r>
        <w:t>)</w:t>
      </w:r>
      <w:r>
        <w:t>有限公司从不懈怠，认真履行企业所担负的社会责任。</w:t>
      </w:r>
    </w:p>
    <w:p w:rsidR="00FA3C3A" w:rsidRDefault="00662C84">
      <w:pPr>
        <w:pStyle w:val="2"/>
      </w:pPr>
      <w:bookmarkStart w:id="5" w:name="_Toc12607"/>
      <w:r>
        <w:rPr>
          <w:rFonts w:hint="eastAsia"/>
        </w:rPr>
        <w:t>5.</w:t>
      </w:r>
      <w:r>
        <w:t>1</w:t>
      </w:r>
      <w:r>
        <w:t>社会公益</w:t>
      </w:r>
      <w:bookmarkEnd w:id="5"/>
    </w:p>
    <w:p w:rsidR="00FA3C3A" w:rsidRDefault="00662C84">
      <w:pPr>
        <w:adjustRightInd w:val="0"/>
        <w:snapToGrid w:val="0"/>
        <w:rPr>
          <w:rFonts w:cs="Times New Roman"/>
          <w:color w:val="000000"/>
          <w:szCs w:val="28"/>
        </w:rPr>
      </w:pPr>
      <w:r>
        <w:rPr>
          <w:rFonts w:cs="Times New Roman"/>
          <w:color w:val="000000"/>
          <w:szCs w:val="28"/>
        </w:rPr>
        <w:t>为了更好地扎根中国，成为优秀企业市民，</w:t>
      </w:r>
      <w:r>
        <w:rPr>
          <w:rFonts w:cs="Times New Roman" w:hint="eastAsia"/>
          <w:color w:val="000000"/>
          <w:szCs w:val="28"/>
        </w:rPr>
        <w:t>企业</w:t>
      </w:r>
      <w:r>
        <w:rPr>
          <w:rFonts w:cs="Times New Roman"/>
          <w:color w:val="000000"/>
          <w:szCs w:val="28"/>
        </w:rPr>
        <w:t>积极地开展了丰富多彩的社会公益活动。在履行企业社会责任的同时，也多角度地实现员工价值。积极的参与到关心社会弱势群体的公益活动中来。组织</w:t>
      </w:r>
      <w:r>
        <w:rPr>
          <w:rFonts w:cs="Times New Roman" w:hint="eastAsia"/>
          <w:color w:val="000000"/>
          <w:szCs w:val="28"/>
        </w:rPr>
        <w:t>员工</w:t>
      </w:r>
      <w:r>
        <w:rPr>
          <w:rFonts w:cs="Times New Roman"/>
          <w:color w:val="000000"/>
          <w:szCs w:val="28"/>
        </w:rPr>
        <w:t>定期慰问孤儿院，探望困难家庭，参加义工活动，组织爱心义卖、慈善捐款以及无偿献血等多种多样的社会公益活动。</w:t>
      </w:r>
    </w:p>
    <w:p w:rsidR="00FA3C3A" w:rsidRDefault="00662C84">
      <w:pPr>
        <w:pStyle w:val="2"/>
      </w:pPr>
      <w:bookmarkStart w:id="6" w:name="_Toc11257"/>
      <w:r>
        <w:rPr>
          <w:rFonts w:hint="eastAsia"/>
        </w:rPr>
        <w:t>5.2</w:t>
      </w:r>
      <w:r>
        <w:rPr>
          <w:rFonts w:hint="eastAsia"/>
        </w:rPr>
        <w:t>员工权益维护情况</w:t>
      </w:r>
      <w:bookmarkEnd w:id="6"/>
    </w:p>
    <w:p w:rsidR="00FA3C3A" w:rsidRDefault="00662C84">
      <w:pPr>
        <w:adjustRightInd w:val="0"/>
        <w:snapToGrid w:val="0"/>
        <w:rPr>
          <w:rFonts w:cs="Times New Roman"/>
          <w:szCs w:val="28"/>
        </w:rPr>
      </w:pPr>
      <w:r>
        <w:rPr>
          <w:rFonts w:cs="Times New Roman"/>
          <w:szCs w:val="28"/>
        </w:rPr>
        <w:t>公司坚持以人为本的发展理念，认真落实国家政策，与职工签订劳动合同率达到</w:t>
      </w:r>
      <w:r>
        <w:rPr>
          <w:rFonts w:cs="Times New Roman"/>
          <w:szCs w:val="28"/>
        </w:rPr>
        <w:t>100%</w:t>
      </w:r>
      <w:r>
        <w:rPr>
          <w:rFonts w:cs="Times New Roman"/>
          <w:szCs w:val="28"/>
        </w:rPr>
        <w:t>，并为职工办理社会保险及住房公积金。</w:t>
      </w:r>
    </w:p>
    <w:p w:rsidR="00FA3C3A" w:rsidRDefault="00662C84">
      <w:pPr>
        <w:adjustRightInd w:val="0"/>
        <w:snapToGrid w:val="0"/>
        <w:rPr>
          <w:rFonts w:cs="Times New Roman"/>
          <w:szCs w:val="28"/>
        </w:rPr>
      </w:pPr>
      <w:r>
        <w:rPr>
          <w:rFonts w:cs="Times New Roman"/>
          <w:szCs w:val="28"/>
        </w:rPr>
        <w:t>公司有职工食堂，为全部员工提供免费午餐。</w:t>
      </w:r>
      <w:r>
        <w:rPr>
          <w:rFonts w:cs="Times New Roman"/>
          <w:color w:val="000000"/>
          <w:szCs w:val="28"/>
        </w:rPr>
        <w:t>公司的工会和宣传部，每年都会积极举办各种文娱活动，让员工在</w:t>
      </w:r>
      <w:r>
        <w:rPr>
          <w:rFonts w:cs="Times New Roman"/>
          <w:szCs w:val="28"/>
        </w:rPr>
        <w:t>忙碌的工作中放松心情。</w:t>
      </w:r>
    </w:p>
    <w:p w:rsidR="00FA3C3A" w:rsidRDefault="00662C84">
      <w:pPr>
        <w:adjustRightInd w:val="0"/>
        <w:snapToGrid w:val="0"/>
        <w:ind w:firstLineChars="0" w:firstLine="0"/>
        <w:outlineLvl w:val="1"/>
        <w:rPr>
          <w:b/>
        </w:rPr>
      </w:pPr>
      <w:bookmarkStart w:id="7" w:name="_Toc19241"/>
      <w:r>
        <w:rPr>
          <w:rFonts w:hint="eastAsia"/>
          <w:b/>
        </w:rPr>
        <w:t>5.3</w:t>
      </w:r>
      <w:r>
        <w:rPr>
          <w:rFonts w:hint="eastAsia"/>
          <w:b/>
        </w:rPr>
        <w:t>职业安全健康情况</w:t>
      </w:r>
      <w:bookmarkEnd w:id="7"/>
    </w:p>
    <w:p w:rsidR="00FA3C3A" w:rsidRDefault="00662C84">
      <w:pPr>
        <w:adjustRightInd w:val="0"/>
        <w:snapToGrid w:val="0"/>
        <w:rPr>
          <w:rFonts w:cs="Times New Roman"/>
          <w:szCs w:val="28"/>
        </w:rPr>
      </w:pPr>
      <w:r>
        <w:rPr>
          <w:rFonts w:cs="Times New Roman"/>
          <w:szCs w:val="28"/>
        </w:rPr>
        <w:t>公司建立员工健康定期检查制度，每年安排职工体检一次，特殊岗位进行相应的职业健康体检，并注重职业病的防治，引导员工们健康的生活方式。</w:t>
      </w:r>
    </w:p>
    <w:p w:rsidR="00FA3C3A" w:rsidRDefault="00662C84">
      <w:pPr>
        <w:adjustRightInd w:val="0"/>
        <w:snapToGrid w:val="0"/>
        <w:ind w:firstLineChars="0" w:firstLine="0"/>
        <w:outlineLvl w:val="1"/>
        <w:rPr>
          <w:b/>
        </w:rPr>
      </w:pPr>
      <w:bookmarkStart w:id="8" w:name="_Toc11507"/>
      <w:r>
        <w:rPr>
          <w:rFonts w:hint="eastAsia"/>
          <w:b/>
        </w:rPr>
        <w:t>5.4</w:t>
      </w:r>
      <w:r>
        <w:rPr>
          <w:rFonts w:hint="eastAsia"/>
          <w:b/>
        </w:rPr>
        <w:t>文娱活动开展情况</w:t>
      </w:r>
      <w:bookmarkEnd w:id="8"/>
    </w:p>
    <w:p w:rsidR="00FA3C3A" w:rsidRDefault="00662C84">
      <w:pPr>
        <w:adjustRightInd w:val="0"/>
        <w:snapToGrid w:val="0"/>
        <w:rPr>
          <w:rFonts w:cs="Times New Roman"/>
          <w:szCs w:val="28"/>
        </w:rPr>
      </w:pPr>
      <w:r>
        <w:rPr>
          <w:rFonts w:cs="Times New Roman"/>
          <w:szCs w:val="28"/>
        </w:rPr>
        <w:t>公司的工会和宣传部，每年都会积极举办各种文娱活动，各分会每年进行不同主题的团建活动</w:t>
      </w:r>
      <w:r w:rsidR="00AE4818">
        <w:rPr>
          <w:rFonts w:cs="Times New Roman" w:hint="eastAsia"/>
          <w:szCs w:val="28"/>
        </w:rPr>
        <w:t>及</w:t>
      </w:r>
      <w:r w:rsidR="00AE4818">
        <w:rPr>
          <w:rFonts w:cs="Times New Roman"/>
          <w:szCs w:val="28"/>
        </w:rPr>
        <w:t>家庭日活动</w:t>
      </w:r>
      <w:r>
        <w:rPr>
          <w:rFonts w:cs="Times New Roman"/>
          <w:szCs w:val="28"/>
        </w:rPr>
        <w:t>，人人参与，极大地丰富了员工生活，也成为大家期待的年度大活动。</w:t>
      </w:r>
    </w:p>
    <w:p w:rsidR="00FA3C3A" w:rsidRDefault="00662C84">
      <w:pPr>
        <w:pStyle w:val="1"/>
      </w:pPr>
      <w:bookmarkStart w:id="9" w:name="_Toc16693"/>
      <w:r>
        <w:lastRenderedPageBreak/>
        <w:t>6</w:t>
      </w:r>
      <w:r>
        <w:t>节能减排与环境保护</w:t>
      </w:r>
      <w:bookmarkEnd w:id="9"/>
    </w:p>
    <w:p w:rsidR="00FA3C3A" w:rsidRDefault="00662C84">
      <w:pPr>
        <w:pStyle w:val="2"/>
      </w:pPr>
      <w:bookmarkStart w:id="10" w:name="_Toc12412"/>
      <w:r>
        <w:t>6.1</w:t>
      </w:r>
      <w:r>
        <w:t>集团要求</w:t>
      </w:r>
      <w:bookmarkEnd w:id="10"/>
    </w:p>
    <w:p w:rsidR="00FA3C3A" w:rsidRDefault="00662C84">
      <w:pPr>
        <w:snapToGrid w:val="0"/>
      </w:pPr>
      <w:r>
        <w:t>为了确保未来健康的地球环境，为了今后社会的可持续发展，捷太格特目标是将自身事业活动和产品生命周期对环境造成的负荷降低为零。</w:t>
      </w:r>
    </w:p>
    <w:p w:rsidR="00FA3C3A" w:rsidRDefault="00662C84">
      <w:pPr>
        <w:snapToGrid w:val="0"/>
      </w:pPr>
      <w:r>
        <w:t>捷太格特全体员工，共享基于企业理念的</w:t>
      </w:r>
      <w:r>
        <w:t xml:space="preserve">“JTEKT </w:t>
      </w:r>
      <w:r>
        <w:t>集团愿景</w:t>
      </w:r>
      <w:r>
        <w:t xml:space="preserve">” </w:t>
      </w:r>
      <w:r>
        <w:t>和</w:t>
      </w:r>
      <w:r>
        <w:t>“JTEKT WAY”</w:t>
      </w:r>
      <w:r>
        <w:t>，遵照含内外部课题的经营战略，积极主动地推进地球环境保护活动。</w:t>
      </w:r>
    </w:p>
    <w:p w:rsidR="00FA3C3A" w:rsidRDefault="00662C84">
      <w:pPr>
        <w:snapToGrid w:val="0"/>
      </w:pPr>
      <w:r>
        <w:t>1.</w:t>
      </w:r>
      <w:r>
        <w:t>为提高环境绩效，建立环境管理体系，获得环境管理体系认证，持续改善环境管理。</w:t>
      </w:r>
    </w:p>
    <w:p w:rsidR="00FA3C3A" w:rsidRDefault="00662C84">
      <w:pPr>
        <w:snapToGrid w:val="0"/>
      </w:pPr>
      <w:r>
        <w:t>2.</w:t>
      </w:r>
      <w:r>
        <w:t>遵守与事业活动相关的环境法规、条例、协定及其他要求事项，以实现与地域环境相融合为目的，在推进环境保护的维持与改善同时，努力</w:t>
      </w:r>
      <w:r>
        <w:rPr>
          <w:rFonts w:hint="eastAsia"/>
        </w:rPr>
        <w:t>开展污染防治活动</w:t>
      </w:r>
      <w:r>
        <w:t>。</w:t>
      </w:r>
    </w:p>
    <w:p w:rsidR="00FA3C3A" w:rsidRDefault="00662C84">
      <w:pPr>
        <w:snapToGrid w:val="0"/>
      </w:pPr>
      <w:r>
        <w:t>3.</w:t>
      </w:r>
      <w:r>
        <w:rPr>
          <w:rFonts w:hint="eastAsia"/>
        </w:rPr>
        <w:t>削减</w:t>
      </w:r>
      <w:r>
        <w:t>CO2</w:t>
      </w:r>
      <w:r>
        <w:t>、化学物质等环境负荷物质，相应低碳</w:t>
      </w:r>
      <w:r>
        <w:rPr>
          <w:rFonts w:hint="eastAsia"/>
        </w:rPr>
        <w:t>·</w:t>
      </w:r>
      <w:r>
        <w:t>可循环</w:t>
      </w:r>
      <w:r>
        <w:rPr>
          <w:rFonts w:hint="eastAsia"/>
        </w:rPr>
        <w:t>社会</w:t>
      </w:r>
      <w:r>
        <w:t>。</w:t>
      </w:r>
    </w:p>
    <w:p w:rsidR="00FA3C3A" w:rsidRDefault="00662C84">
      <w:pPr>
        <w:snapToGrid w:val="0"/>
      </w:pPr>
      <w:r>
        <w:rPr>
          <w:rFonts w:hint="eastAsia"/>
        </w:rPr>
        <w:t>4.</w:t>
      </w:r>
      <w:r>
        <w:rPr>
          <w:rFonts w:hint="eastAsia"/>
        </w:rPr>
        <w:t>通过地域内</w:t>
      </w:r>
      <w:r>
        <w:t>的</w:t>
      </w:r>
      <w:r>
        <w:rPr>
          <w:rFonts w:hint="eastAsia"/>
        </w:rPr>
        <w:t>协作</w:t>
      </w:r>
      <w:r>
        <w:t>，努力开展生物多样性和生态系</w:t>
      </w:r>
      <w:r>
        <w:rPr>
          <w:rFonts w:hint="eastAsia"/>
        </w:rPr>
        <w:t>保护活动</w:t>
      </w:r>
      <w:r>
        <w:t>。</w:t>
      </w:r>
    </w:p>
    <w:p w:rsidR="00FA3C3A" w:rsidRDefault="00662C84">
      <w:pPr>
        <w:snapToGrid w:val="0"/>
      </w:pPr>
      <w:r>
        <w:rPr>
          <w:rFonts w:hint="eastAsia"/>
        </w:rPr>
        <w:t>5.</w:t>
      </w:r>
      <w:r>
        <w:t>制定商业伙伴准则中，并要求遵守环保相关的法律法规，确认业务活动对环境的影响，并对其实施改进以消除和降低该影响。</w:t>
      </w:r>
      <w:r>
        <w:t xml:space="preserve"> </w:t>
      </w:r>
    </w:p>
    <w:p w:rsidR="00FA3C3A" w:rsidRDefault="00662C84">
      <w:pPr>
        <w:pStyle w:val="2"/>
      </w:pPr>
      <w:bookmarkStart w:id="11" w:name="_Toc5045"/>
      <w:r>
        <w:t>6.2</w:t>
      </w:r>
      <w:r>
        <w:t>天津</w:t>
      </w:r>
      <w:r>
        <w:rPr>
          <w:rFonts w:hint="eastAsia"/>
        </w:rPr>
        <w:t>子</w:t>
      </w:r>
      <w:r>
        <w:t>公司具体工作</w:t>
      </w:r>
      <w:bookmarkEnd w:id="11"/>
    </w:p>
    <w:p w:rsidR="00FA3C3A" w:rsidRDefault="00662C84">
      <w:pPr>
        <w:snapToGrid w:val="0"/>
      </w:pPr>
      <w:r>
        <w:t>捷太格特汽车部件</w:t>
      </w:r>
      <w:r>
        <w:t>(</w:t>
      </w:r>
      <w:r>
        <w:t>天津</w:t>
      </w:r>
      <w:r>
        <w:t>)</w:t>
      </w:r>
      <w:r>
        <w:t>有限公司节能减排与环境保护具体工作如下。</w:t>
      </w:r>
    </w:p>
    <w:p w:rsidR="00FA3C3A" w:rsidRDefault="00662C84">
      <w:pPr>
        <w:numPr>
          <w:ilvl w:val="0"/>
          <w:numId w:val="1"/>
        </w:numPr>
        <w:snapToGrid w:val="0"/>
      </w:pPr>
      <w:r>
        <w:rPr>
          <w:rFonts w:hint="eastAsia"/>
        </w:rPr>
        <w:t>节能工作：</w:t>
      </w:r>
    </w:p>
    <w:p w:rsidR="00FA3C3A" w:rsidRDefault="00662C84">
      <w:pPr>
        <w:snapToGrid w:val="0"/>
      </w:pPr>
      <w:r>
        <w:rPr>
          <w:rFonts w:hint="eastAsia"/>
        </w:rPr>
        <w:t>①完善能源计量管理：</w:t>
      </w:r>
      <w:r>
        <w:t>节能工作是</w:t>
      </w:r>
      <w:r>
        <w:rPr>
          <w:rFonts w:hint="eastAsia"/>
        </w:rPr>
        <w:t>企业</w:t>
      </w:r>
      <w:r>
        <w:t>基础工作之一，围绕在保证正常生产的前提下节约能源的原则，建立了节能管理制度，对公司内所有用电、用水部门</w:t>
      </w:r>
      <w:r>
        <w:rPr>
          <w:rFonts w:hint="eastAsia"/>
        </w:rPr>
        <w:t>及</w:t>
      </w:r>
      <w:r>
        <w:t>工序均设置了二级计量表，并在主要耗电设备安装三级计量表，由专人每天对所有计量表进行抄表记录，做好原</w:t>
      </w:r>
      <w:r>
        <w:lastRenderedPageBreak/>
        <w:t>始数据的记录，在数据出现异常时及时上报并处理，防止损失及安全隐患。</w:t>
      </w:r>
    </w:p>
    <w:p w:rsidR="00FA3C3A" w:rsidRDefault="00662C84">
      <w:pPr>
        <w:snapToGrid w:val="0"/>
      </w:pPr>
      <w:r>
        <w:t>建立了能源消费统计台账，每月对能源数据进行汇总分析，</w:t>
      </w:r>
      <w:r>
        <w:rPr>
          <w:rFonts w:hint="eastAsia"/>
        </w:rPr>
        <w:t>评估</w:t>
      </w:r>
      <w:r>
        <w:t>现行生产装置运行模式是否达到经济运行状态，找出薄弱环节，提出和落实整改措施，实施资源综合利用技术改造，提高资源综合利用水平，使能耗降到最低程度。</w:t>
      </w:r>
    </w:p>
    <w:p w:rsidR="00FA3C3A" w:rsidRDefault="00662C84">
      <w:pPr>
        <w:snapToGrid w:val="0"/>
      </w:pPr>
      <w:r>
        <w:rPr>
          <w:rFonts w:hint="eastAsia"/>
        </w:rPr>
        <w:t>②</w:t>
      </w:r>
      <w:r>
        <w:t>落实节能管理制度情况：</w:t>
      </w:r>
    </w:p>
    <w:p w:rsidR="00FA3C3A" w:rsidRDefault="00662C84">
      <w:pPr>
        <w:snapToGrid w:val="0"/>
      </w:pPr>
      <w:r>
        <w:rPr>
          <w:rFonts w:hint="eastAsia"/>
        </w:rPr>
        <w:t>a.</w:t>
      </w:r>
      <w:r>
        <w:t>落实节能目标责任制，建立和完善节能管理机构，为公司节能工作提供组织保障。</w:t>
      </w:r>
    </w:p>
    <w:p w:rsidR="00FA3C3A" w:rsidRDefault="00662C84">
      <w:pPr>
        <w:snapToGrid w:val="0"/>
      </w:pPr>
      <w:r>
        <w:rPr>
          <w:rFonts w:hint="eastAsia"/>
        </w:rPr>
        <w:t>b.</w:t>
      </w:r>
      <w:r>
        <w:t>强化节能目标管理，制定具体实施方案，采取切实有效措施，将节能目标层层分解，落实到车间、部门。</w:t>
      </w:r>
      <w:r>
        <w:rPr>
          <w:rFonts w:hint="eastAsia"/>
        </w:rPr>
        <w:t>管理部</w:t>
      </w:r>
      <w:r>
        <w:t>将上一年度每个月用能情况下发到各车间、部门，各车间、部门根据生产计划结合同期能耗合理用能，做到有效控制，如能耗同比增加需分析并说明原因，以提高能源使用率，降低生产成本，促进企业良性运转。</w:t>
      </w:r>
    </w:p>
    <w:p w:rsidR="00FA3C3A" w:rsidRDefault="00662C84">
      <w:pPr>
        <w:snapToGrid w:val="0"/>
      </w:pPr>
      <w:r>
        <w:rPr>
          <w:rFonts w:hint="eastAsia"/>
        </w:rPr>
        <w:t>c.</w:t>
      </w:r>
      <w:r>
        <w:t>建立健全能源计量、统计制度。加强对重点能耗岗位和设备的跟踪监测，配备合理的能源计量器具、仪表，加强能源计量管理。从基础工作入手，加强能源统计，建立健全原始记录和统计台帐。配备专职抄表员，每天对所有能源计量表进行抄表记录，如发现异常及时汇报。做好能源原始记录资料的采集、整理、分析，及时发现能源使用过程中的异常，防止损失及安全隐患。</w:t>
      </w:r>
    </w:p>
    <w:p w:rsidR="00FA3C3A" w:rsidRDefault="00662C84">
      <w:pPr>
        <w:snapToGrid w:val="0"/>
      </w:pPr>
      <w:r>
        <w:rPr>
          <w:rFonts w:hint="eastAsia"/>
        </w:rPr>
        <w:t>d.</w:t>
      </w:r>
      <w:r>
        <w:t>加大力度，推广节能降耗技术改造。加强节能新技术、新工艺、新设备和新材料的推广应用，对于能耗大、落后的技术、设备、器具进行技术改造或淘汰，加强对设备的管理和维护，避免因设备带病运转、空转或低负荷运转造成不必要的能源损耗。在使用期间根据大气环境、车间需求，在保证正常生产的前提下，随时调整机器工况，避</w:t>
      </w:r>
      <w:r>
        <w:lastRenderedPageBreak/>
        <w:t>免过量供应。</w:t>
      </w:r>
    </w:p>
    <w:p w:rsidR="00FA3C3A" w:rsidRDefault="00662C84">
      <w:pPr>
        <w:snapToGrid w:val="0"/>
      </w:pPr>
      <w:r>
        <w:rPr>
          <w:rFonts w:hint="eastAsia"/>
        </w:rPr>
        <w:t>e.</w:t>
      </w:r>
      <w:r>
        <w:t>加强节能宣传与培训。结合公司全面预算管理工作，组织开展经常性的节能宣传，定期组织能源计量、统计、管理和操作人员业务学习和培训。增强员工节约意识，提高员工在生产中管好用好每一滴水、每一度电、每一立方燃气的责任意识，自觉从自身做起，厉行节约，保证节能降耗工作有效落实。</w:t>
      </w:r>
    </w:p>
    <w:p w:rsidR="00FA3C3A" w:rsidRDefault="00662C84">
      <w:pPr>
        <w:snapToGrid w:val="0"/>
      </w:pPr>
      <w:r>
        <w:rPr>
          <w:rFonts w:hint="eastAsia"/>
        </w:rPr>
        <w:t>（</w:t>
      </w:r>
      <w:r>
        <w:rPr>
          <w:rFonts w:hint="eastAsia"/>
        </w:rPr>
        <w:t>2</w:t>
      </w:r>
      <w:r>
        <w:rPr>
          <w:rFonts w:hint="eastAsia"/>
        </w:rPr>
        <w:t>）环保工作</w:t>
      </w:r>
    </w:p>
    <w:p w:rsidR="00FA3C3A" w:rsidRDefault="00662C84">
      <w:pPr>
        <w:snapToGrid w:val="0"/>
      </w:pPr>
      <w:r>
        <w:t>发展绿色工作，保护生态环境是</w:t>
      </w:r>
      <w:r>
        <w:rPr>
          <w:rFonts w:hint="eastAsia"/>
        </w:rPr>
        <w:t>企业</w:t>
      </w:r>
      <w:r>
        <w:t>发展的前提理念</w:t>
      </w:r>
      <w:r>
        <w:rPr>
          <w:rFonts w:hint="eastAsia"/>
        </w:rPr>
        <w:t>，严格按照国家和天津市环境保护要求排放，建立环境管理制度，并通过环境管理体系认证</w:t>
      </w:r>
      <w:r>
        <w:t>。各种经营活动和生产活动都以保护生态环境为前提。各项环境保护处理设施齐备并正常运行，确保达标排放</w:t>
      </w:r>
      <w:r>
        <w:rPr>
          <w:rFonts w:hint="eastAsia"/>
        </w:rPr>
        <w:t>。</w:t>
      </w:r>
    </w:p>
    <w:p w:rsidR="00FA3C3A" w:rsidRDefault="00662C84">
      <w:pPr>
        <w:snapToGrid w:val="0"/>
      </w:pPr>
      <w:r>
        <w:rPr>
          <w:rFonts w:hint="eastAsia"/>
        </w:rPr>
        <w:t>①</w:t>
      </w:r>
      <w:r>
        <w:t>在</w:t>
      </w:r>
      <w:r>
        <w:t>2009</w:t>
      </w:r>
      <w:r>
        <w:t>年</w:t>
      </w:r>
      <w:r>
        <w:t>10</w:t>
      </w:r>
      <w:r>
        <w:t>月取得了劳氏颁发的</w:t>
      </w:r>
      <w:r>
        <w:t>ISO14001</w:t>
      </w:r>
      <w:r>
        <w:t>环境管理体系证书，且自开业以来未收到任何周边企业及环保部门的抱怨和投诉。</w:t>
      </w:r>
    </w:p>
    <w:p w:rsidR="00FA3C3A" w:rsidRDefault="00662C84">
      <w:pPr>
        <w:snapToGrid w:val="0"/>
      </w:pPr>
      <w:r>
        <w:rPr>
          <w:rFonts w:hint="eastAsia"/>
        </w:rPr>
        <w:t>②</w:t>
      </w:r>
      <w:r>
        <w:t>公司每年</w:t>
      </w:r>
      <w:r>
        <w:t>1</w:t>
      </w:r>
      <w:r>
        <w:t>次对水、气、声排放实施监测，监测结果符合国家相关污染物排放标准，并且按照标准限制的</w:t>
      </w:r>
      <w:r>
        <w:t>80%</w:t>
      </w:r>
      <w:r>
        <w:t>严格实施内控。每年按时实施排污申报并缴纳排污费。危险废弃物委外合法处理，并以每年降低</w:t>
      </w:r>
      <w:r>
        <w:t>2-5%</w:t>
      </w:r>
      <w:r>
        <w:t>的削减目标实施推进改善。</w:t>
      </w:r>
    </w:p>
    <w:p w:rsidR="00FA3C3A" w:rsidRDefault="00662C84">
      <w:pPr>
        <w:snapToGrid w:val="0"/>
      </w:pPr>
      <w:r>
        <w:rPr>
          <w:rFonts w:hint="eastAsia"/>
        </w:rPr>
        <w:t>③公司以爱护环境，节约能资源，降低</w:t>
      </w:r>
      <w:r>
        <w:rPr>
          <w:rFonts w:hint="eastAsia"/>
        </w:rPr>
        <w:t>CO</w:t>
      </w:r>
      <w:r>
        <w:rPr>
          <w:rFonts w:hint="eastAsia"/>
          <w:vertAlign w:val="subscript"/>
        </w:rPr>
        <w:t>2</w:t>
      </w:r>
      <w:r>
        <w:rPr>
          <w:rFonts w:hint="eastAsia"/>
        </w:rPr>
        <w:t>为目标开展了一系列改善活动，</w:t>
      </w:r>
      <w:r>
        <w:rPr>
          <w:rFonts w:hint="eastAsia"/>
        </w:rPr>
        <w:t>2019</w:t>
      </w:r>
      <w:r>
        <w:rPr>
          <w:rFonts w:hint="eastAsia"/>
        </w:rPr>
        <w:t>年年底导入太阳能光伏发电项目，为了降低</w:t>
      </w:r>
      <w:r>
        <w:rPr>
          <w:rFonts w:hint="eastAsia"/>
        </w:rPr>
        <w:t>CO</w:t>
      </w:r>
      <w:r>
        <w:rPr>
          <w:rFonts w:hint="eastAsia"/>
          <w:vertAlign w:val="subscript"/>
        </w:rPr>
        <w:t>2</w:t>
      </w:r>
      <w:r>
        <w:rPr>
          <w:rFonts w:hint="eastAsia"/>
        </w:rPr>
        <w:t>排放量降低做出贡献，除此以外，公司还积极推进其他一系列的节能降耗的环保改善活动等，如</w:t>
      </w:r>
      <w:r>
        <w:rPr>
          <w:rFonts w:hint="eastAsia"/>
        </w:rPr>
        <w:t>LED</w:t>
      </w:r>
      <w:r>
        <w:rPr>
          <w:rFonts w:hint="eastAsia"/>
        </w:rPr>
        <w:t>灯更换、厂区内植树活动、捡拾垃圾、空压机变频改造等。</w:t>
      </w:r>
    </w:p>
    <w:p w:rsidR="00FA3C3A" w:rsidRDefault="00662C84">
      <w:pPr>
        <w:ind w:firstLineChars="0" w:firstLine="0"/>
        <w:jc w:val="center"/>
        <w:rPr>
          <w:rFonts w:cs="Times New Roman"/>
          <w:szCs w:val="28"/>
        </w:rPr>
      </w:pPr>
      <w:r>
        <w:rPr>
          <w:rFonts w:hint="eastAsia"/>
        </w:rPr>
        <w:lastRenderedPageBreak/>
        <w:t xml:space="preserve"> </w:t>
      </w:r>
      <w:r w:rsidR="004706F2" w:rsidRPr="004706F2">
        <w:drawing>
          <wp:inline distT="0" distB="0" distL="0" distR="0" wp14:anchorId="4BD31F9E" wp14:editId="27A44969">
            <wp:extent cx="3745157" cy="402336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55342" cy="4034301"/>
                    </a:xfrm>
                    <a:prstGeom prst="rect">
                      <a:avLst/>
                    </a:prstGeom>
                  </pic:spPr>
                </pic:pic>
              </a:graphicData>
            </a:graphic>
          </wp:inline>
        </w:drawing>
      </w:r>
    </w:p>
    <w:p w:rsidR="00FA3C3A" w:rsidRDefault="004706F2">
      <w:pPr>
        <w:snapToGrid w:val="0"/>
        <w:ind w:firstLineChars="0" w:firstLine="0"/>
        <w:jc w:val="center"/>
        <w:rPr>
          <w:rFonts w:cs="Times New Roman"/>
          <w:szCs w:val="28"/>
        </w:rPr>
      </w:pPr>
      <w:r w:rsidRPr="004706F2">
        <w:rPr>
          <w:rFonts w:cs="Times New Roman"/>
          <w:szCs w:val="28"/>
        </w:rPr>
        <w:drawing>
          <wp:inline distT="0" distB="0" distL="0" distR="0" wp14:anchorId="48993389" wp14:editId="2715D8E6">
            <wp:extent cx="5274310" cy="378841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3788410"/>
                    </a:xfrm>
                    <a:prstGeom prst="rect">
                      <a:avLst/>
                    </a:prstGeom>
                  </pic:spPr>
                </pic:pic>
              </a:graphicData>
            </a:graphic>
          </wp:inline>
        </w:drawing>
      </w:r>
    </w:p>
    <w:p w:rsidR="00FA3C3A" w:rsidRDefault="00662C84" w:rsidP="004706F2">
      <w:pPr>
        <w:jc w:val="center"/>
        <w:rPr>
          <w:rFonts w:cs="Times New Roman"/>
          <w:szCs w:val="28"/>
        </w:rPr>
      </w:pPr>
      <w:r>
        <w:rPr>
          <w:rFonts w:cs="Times New Roman"/>
          <w:szCs w:val="28"/>
        </w:rPr>
        <w:br w:type="page"/>
      </w:r>
      <w:r w:rsidR="004706F2" w:rsidRPr="004706F2">
        <w:rPr>
          <w:rFonts w:cs="Times New Roman"/>
          <w:szCs w:val="28"/>
        </w:rPr>
        <w:lastRenderedPageBreak/>
        <w:drawing>
          <wp:inline distT="0" distB="0" distL="0" distR="0" wp14:anchorId="34B0315C" wp14:editId="1EF8CB78">
            <wp:extent cx="4213860" cy="469678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9925" cy="4703540"/>
                    </a:xfrm>
                    <a:prstGeom prst="rect">
                      <a:avLst/>
                    </a:prstGeom>
                  </pic:spPr>
                </pic:pic>
              </a:graphicData>
            </a:graphic>
          </wp:inline>
        </w:drawing>
      </w:r>
      <w:bookmarkStart w:id="12" w:name="_GoBack"/>
      <w:bookmarkEnd w:id="12"/>
    </w:p>
    <w:p w:rsidR="00FA3C3A" w:rsidRDefault="00662C84">
      <w:pPr>
        <w:pStyle w:val="1"/>
      </w:pPr>
      <w:bookmarkStart w:id="13" w:name="_Toc30546"/>
      <w:r>
        <w:t>7</w:t>
      </w:r>
      <w:r>
        <w:t>展望</w:t>
      </w:r>
      <w:bookmarkEnd w:id="13"/>
    </w:p>
    <w:p w:rsidR="00FA3C3A" w:rsidRDefault="00662C84">
      <w:pPr>
        <w:adjustRightInd w:val="0"/>
        <w:snapToGrid w:val="0"/>
        <w:ind w:firstLineChars="228" w:firstLine="638"/>
        <w:rPr>
          <w:rFonts w:cs="Times New Roman"/>
          <w:szCs w:val="28"/>
        </w:rPr>
      </w:pPr>
      <w:r>
        <w:rPr>
          <w:rFonts w:cs="Times New Roman"/>
          <w:szCs w:val="28"/>
        </w:rPr>
        <w:t>捷太格特汽车部件</w:t>
      </w:r>
      <w:r>
        <w:rPr>
          <w:rFonts w:cs="Times New Roman"/>
          <w:szCs w:val="28"/>
        </w:rPr>
        <w:t>(</w:t>
      </w:r>
      <w:r>
        <w:rPr>
          <w:rFonts w:cs="Times New Roman"/>
          <w:szCs w:val="28"/>
        </w:rPr>
        <w:t>天津</w:t>
      </w:r>
      <w:r>
        <w:rPr>
          <w:rFonts w:cs="Times New Roman"/>
          <w:szCs w:val="28"/>
        </w:rPr>
        <w:t>)</w:t>
      </w:r>
      <w:r>
        <w:rPr>
          <w:rFonts w:cs="Times New Roman"/>
          <w:szCs w:val="28"/>
        </w:rPr>
        <w:t>有限公司将继续以合法合规为前提，以安全环保为企业生存红线，以规范化管理为管理工作的重点，继续优化人力资源结构降低生产风险，继续推进技术升级改造项目，实现安全生产，保护生产态环境。</w:t>
      </w:r>
    </w:p>
    <w:p w:rsidR="00FA3C3A" w:rsidRDefault="00662C84" w:rsidP="00662C84">
      <w:pPr>
        <w:adjustRightInd w:val="0"/>
        <w:snapToGrid w:val="0"/>
        <w:rPr>
          <w:rFonts w:cs="Times New Roman"/>
          <w:szCs w:val="28"/>
        </w:rPr>
      </w:pPr>
      <w:r>
        <w:rPr>
          <w:rFonts w:cs="Times New Roman"/>
          <w:szCs w:val="28"/>
        </w:rPr>
        <w:t>今后，我们将以更加饱满的工作态度和务实的一腔热忱继续接受社会各界的监督，完成经营发展企业规模扩大的同时，不断完善公司社会责任管理体系建设，继续加强内部控制的完善和自我评价工作，健全相关管理措施，促进公司持续、健康发展不断探索有效履行社会责任的着力点，加强与合作伙伴等利益相关方的沟通与交流，从而促进公司更好地履行社会责任和支持社会公益事业，实现自身与全社会的和谐发展。</w:t>
      </w:r>
    </w:p>
    <w:sectPr w:rsidR="00FA3C3A">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3C3A" w:rsidRDefault="00662C84">
      <w:pPr>
        <w:spacing w:line="240" w:lineRule="auto"/>
      </w:pPr>
      <w:r>
        <w:separator/>
      </w:r>
    </w:p>
  </w:endnote>
  <w:endnote w:type="continuationSeparator" w:id="0">
    <w:p w:rsidR="00FA3C3A" w:rsidRDefault="00662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FA3C3A">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FA3C3A">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FA3C3A">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662C84">
    <w:pPr>
      <w:pStyle w:val="a7"/>
      <w:spacing w:line="240" w:lineRule="auto"/>
      <w:ind w:firstLineChars="0" w:firstLine="0"/>
      <w:jc w:val="center"/>
      <w:rPr>
        <w:sz w:val="21"/>
        <w:szCs w:val="21"/>
      </w:rPr>
    </w:pPr>
    <w:r>
      <w:rPr>
        <w:sz w:val="21"/>
        <w:szCs w:val="21"/>
      </w:rPr>
      <w:fldChar w:fldCharType="begin"/>
    </w:r>
    <w:r>
      <w:rPr>
        <w:sz w:val="21"/>
        <w:szCs w:val="21"/>
      </w:rPr>
      <w:instrText xml:space="preserve"> PAGE  \* Arabic  \* MERGEFORMAT </w:instrText>
    </w:r>
    <w:r>
      <w:rPr>
        <w:sz w:val="21"/>
        <w:szCs w:val="21"/>
      </w:rPr>
      <w:fldChar w:fldCharType="separate"/>
    </w:r>
    <w:r w:rsidR="004706F2">
      <w:rPr>
        <w:noProof/>
        <w:sz w:val="21"/>
        <w:szCs w:val="21"/>
      </w:rPr>
      <w:t>10</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3C3A" w:rsidRDefault="00662C84">
      <w:pPr>
        <w:spacing w:line="240" w:lineRule="auto"/>
      </w:pPr>
      <w:r>
        <w:separator/>
      </w:r>
    </w:p>
  </w:footnote>
  <w:footnote w:type="continuationSeparator" w:id="0">
    <w:p w:rsidR="00FA3C3A" w:rsidRDefault="00662C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FA3C3A">
    <w:pPr>
      <w:pStyle w:val="a8"/>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FA3C3A">
    <w:pPr>
      <w:pStyle w:val="a8"/>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3C3A" w:rsidRDefault="00FA3C3A">
    <w:pPr>
      <w:pStyle w:val="a8"/>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9CEA52"/>
    <w:multiLevelType w:val="singleLevel"/>
    <w:tmpl w:val="FF9CEA5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A7166"/>
    <w:rsid w:val="000C5D74"/>
    <w:rsid w:val="001307B2"/>
    <w:rsid w:val="00172A27"/>
    <w:rsid w:val="001C05C0"/>
    <w:rsid w:val="00226D8D"/>
    <w:rsid w:val="002C3486"/>
    <w:rsid w:val="002E4552"/>
    <w:rsid w:val="003A73AD"/>
    <w:rsid w:val="003B423C"/>
    <w:rsid w:val="003C2CEB"/>
    <w:rsid w:val="003F51CF"/>
    <w:rsid w:val="004706F2"/>
    <w:rsid w:val="004A6DF5"/>
    <w:rsid w:val="004B09BE"/>
    <w:rsid w:val="004B3DE0"/>
    <w:rsid w:val="00513A63"/>
    <w:rsid w:val="00573014"/>
    <w:rsid w:val="005F02E2"/>
    <w:rsid w:val="00662C84"/>
    <w:rsid w:val="00726297"/>
    <w:rsid w:val="00753EDD"/>
    <w:rsid w:val="007D21F0"/>
    <w:rsid w:val="009860E0"/>
    <w:rsid w:val="00A65EDB"/>
    <w:rsid w:val="00AE4818"/>
    <w:rsid w:val="00B5310C"/>
    <w:rsid w:val="00B80576"/>
    <w:rsid w:val="00D32429"/>
    <w:rsid w:val="00D4739E"/>
    <w:rsid w:val="00D5661F"/>
    <w:rsid w:val="00DC5DB8"/>
    <w:rsid w:val="00DE08C2"/>
    <w:rsid w:val="00E6613B"/>
    <w:rsid w:val="00ED682F"/>
    <w:rsid w:val="00FA3C3A"/>
    <w:rsid w:val="00FE4D0D"/>
    <w:rsid w:val="09DE09E5"/>
    <w:rsid w:val="0BA846EE"/>
    <w:rsid w:val="13E610CE"/>
    <w:rsid w:val="1B674048"/>
    <w:rsid w:val="1D255190"/>
    <w:rsid w:val="258C7A0B"/>
    <w:rsid w:val="340A7713"/>
    <w:rsid w:val="36C57D21"/>
    <w:rsid w:val="3AA7446D"/>
    <w:rsid w:val="3ECB2B42"/>
    <w:rsid w:val="42FC3F15"/>
    <w:rsid w:val="5B1C44F3"/>
    <w:rsid w:val="5B507A47"/>
    <w:rsid w:val="656B12ED"/>
    <w:rsid w:val="6D535020"/>
    <w:rsid w:val="6D967BBC"/>
    <w:rsid w:val="70B4331E"/>
    <w:rsid w:val="72250F60"/>
    <w:rsid w:val="767D4D46"/>
    <w:rsid w:val="779D58C3"/>
    <w:rsid w:val="7ECA5AB7"/>
    <w:rsid w:val="7F1725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775FA082-19B9-41A5-A2D2-45B2C5C16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560"/>
      <w:jc w:val="both"/>
    </w:pPr>
    <w:rPr>
      <w:rFonts w:cs="黑体"/>
      <w:kern w:val="2"/>
      <w:sz w:val="28"/>
      <w:szCs w:val="24"/>
    </w:rPr>
  </w:style>
  <w:style w:type="paragraph" w:styleId="1">
    <w:name w:val="heading 1"/>
    <w:basedOn w:val="a"/>
    <w:next w:val="a"/>
    <w:qFormat/>
    <w:pPr>
      <w:keepNext/>
      <w:keepLines/>
      <w:snapToGrid w:val="0"/>
      <w:ind w:firstLineChars="0" w:firstLine="0"/>
      <w:outlineLvl w:val="0"/>
    </w:pPr>
    <w:rPr>
      <w:b/>
      <w:kern w:val="44"/>
    </w:rPr>
  </w:style>
  <w:style w:type="paragraph" w:styleId="2">
    <w:name w:val="heading 2"/>
    <w:basedOn w:val="a"/>
    <w:next w:val="a"/>
    <w:unhideWhenUsed/>
    <w:qFormat/>
    <w:pPr>
      <w:keepNext/>
      <w:keepLines/>
      <w:snapToGrid w:val="0"/>
      <w:ind w:firstLineChars="0" w:firstLine="0"/>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semiHidden/>
    <w:unhideWhenUsed/>
    <w:qFormat/>
    <w:pPr>
      <w:spacing w:line="240" w:lineRule="auto"/>
    </w:pPr>
    <w:rPr>
      <w:sz w:val="18"/>
      <w:szCs w:val="18"/>
    </w:rPr>
  </w:style>
  <w:style w:type="paragraph" w:styleId="a7">
    <w:name w:val="footer"/>
    <w:basedOn w:val="a"/>
    <w:qFormat/>
    <w:pPr>
      <w:tabs>
        <w:tab w:val="center" w:pos="4153"/>
        <w:tab w:val="right" w:pos="8306"/>
      </w:tabs>
      <w:snapToGrid w:val="0"/>
      <w:jc w:val="left"/>
    </w:pPr>
    <w:rPr>
      <w:sz w:val="18"/>
      <w:szCs w:val="18"/>
    </w:rPr>
  </w:style>
  <w:style w:type="paragraph" w:styleId="a8">
    <w:name w:val="header"/>
    <w:basedOn w:val="a"/>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style>
  <w:style w:type="paragraph" w:styleId="20">
    <w:name w:val="toc 2"/>
    <w:basedOn w:val="a"/>
    <w:next w:val="a"/>
    <w:qFormat/>
    <w:pPr>
      <w:ind w:leftChars="200" w:left="420"/>
    </w:pPr>
  </w:style>
  <w:style w:type="paragraph" w:styleId="a9">
    <w:name w:val="Normal (Web)"/>
    <w:basedOn w:val="a"/>
    <w:qFormat/>
    <w:pPr>
      <w:spacing w:beforeAutospacing="1" w:afterAutospacing="1"/>
      <w:jc w:val="left"/>
    </w:pPr>
    <w:rPr>
      <w:rFonts w:cs="Times New Roman"/>
      <w:kern w:val="0"/>
      <w:sz w:val="24"/>
    </w:rPr>
  </w:style>
  <w:style w:type="paragraph" w:styleId="aa">
    <w:name w:val="annotation subject"/>
    <w:basedOn w:val="a3"/>
    <w:next w:val="a3"/>
    <w:link w:val="ab"/>
    <w:semiHidden/>
    <w:unhideWhenUsed/>
    <w:qFormat/>
    <w:rPr>
      <w:b/>
      <w:bCs/>
    </w:rPr>
  </w:style>
  <w:style w:type="character" w:styleId="ac">
    <w:name w:val="page number"/>
    <w:basedOn w:val="a0"/>
  </w:style>
  <w:style w:type="character" w:styleId="ad">
    <w:name w:val="annotation reference"/>
    <w:basedOn w:val="a0"/>
    <w:qFormat/>
    <w:rPr>
      <w:sz w:val="21"/>
      <w:szCs w:val="21"/>
    </w:rPr>
  </w:style>
  <w:style w:type="paragraph" w:customStyle="1" w:styleId="Default">
    <w:name w:val="Default"/>
    <w:uiPriority w:val="99"/>
    <w:unhideWhenUsed/>
    <w:qFormat/>
    <w:pPr>
      <w:widowControl w:val="0"/>
      <w:autoSpaceDE w:val="0"/>
      <w:autoSpaceDN w:val="0"/>
      <w:adjustRightInd w:val="0"/>
    </w:pPr>
    <w:rPr>
      <w:rFonts w:ascii="宋体" w:hAnsi="宋体" w:hint="eastAsia"/>
      <w:color w:val="00000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a6">
    <w:name w:val="批注框文本 字符"/>
    <w:basedOn w:val="a0"/>
    <w:link w:val="a5"/>
    <w:semiHidden/>
    <w:qFormat/>
    <w:rPr>
      <w:rFonts w:cs="黑体"/>
      <w:kern w:val="2"/>
      <w:sz w:val="18"/>
      <w:szCs w:val="18"/>
    </w:rPr>
  </w:style>
  <w:style w:type="character" w:customStyle="1" w:styleId="a4">
    <w:name w:val="批注文字 字符"/>
    <w:basedOn w:val="a0"/>
    <w:link w:val="a3"/>
    <w:qFormat/>
    <w:rPr>
      <w:rFonts w:cs="黑体"/>
      <w:kern w:val="2"/>
      <w:sz w:val="28"/>
      <w:szCs w:val="24"/>
    </w:rPr>
  </w:style>
  <w:style w:type="character" w:customStyle="1" w:styleId="ab">
    <w:name w:val="批注主题 字符"/>
    <w:basedOn w:val="a4"/>
    <w:link w:val="aa"/>
    <w:semiHidden/>
    <w:qFormat/>
    <w:rPr>
      <w:rFonts w:cs="黑体"/>
      <w:b/>
      <w:bCs/>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797</Words>
  <Characters>4545</Characters>
  <Application>Microsoft Office Word</Application>
  <DocSecurity>0</DocSecurity>
  <Lines>37</Lines>
  <Paragraphs>10</Paragraphs>
  <ScaleCrop>false</ScaleCrop>
  <Company>Microsoft</Company>
  <LinksUpToDate>false</LinksUpToDate>
  <CharactersWithSpaces>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天津市捷威动力工业有限公司</dc:title>
  <dc:creator>Administrator</dc:creator>
  <cp:lastModifiedBy>qi jing/齐 菁</cp:lastModifiedBy>
  <cp:revision>2</cp:revision>
  <cp:lastPrinted>2020-11-24T01:01:00Z</cp:lastPrinted>
  <dcterms:created xsi:type="dcterms:W3CDTF">2021-07-01T09:44:00Z</dcterms:created>
  <dcterms:modified xsi:type="dcterms:W3CDTF">2021-07-01T09:44:00Z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51D1363AD91043BD85C6BC7173C65B5F</vt:lpwstr>
  </property>
</Properties>
</file>